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0EB" w:rsidRPr="00AE40EB" w:rsidRDefault="00AE40EB" w:rsidP="00AE40EB">
      <w:pPr>
        <w:spacing w:after="0" w:line="240" w:lineRule="auto"/>
        <w:jc w:val="center"/>
        <w:rPr>
          <w:rFonts w:ascii="Times New Roman" w:eastAsia="Times New Roman" w:hAnsi="Times New Roman" w:cs="PT Bold Heading"/>
          <w:b/>
          <w:bCs/>
          <w:color w:val="008000"/>
          <w:sz w:val="32"/>
          <w:szCs w:val="32"/>
          <w:lang w:eastAsia="ar-SA"/>
        </w:rPr>
      </w:pPr>
      <w:r w:rsidRPr="00AE40EB">
        <w:rPr>
          <w:rFonts w:ascii="Times New Roman" w:eastAsia="Times New Roman" w:hAnsi="Times New Roman" w:cs="PT Bold Heading" w:hint="cs"/>
          <w:b/>
          <w:bCs/>
          <w:color w:val="008000"/>
          <w:sz w:val="32"/>
          <w:szCs w:val="32"/>
          <w:rtl/>
          <w:lang w:eastAsia="ar-SA"/>
        </w:rPr>
        <w:t xml:space="preserve">الطعن رقم 1233 لسنة 47 ق </w:t>
      </w:r>
      <w:r w:rsidRPr="00AE40EB">
        <w:rPr>
          <w:rFonts w:ascii="Times New Roman" w:eastAsia="Times New Roman" w:hAnsi="Times New Roman" w:cs="Times New Roman" w:hint="cs"/>
          <w:b/>
          <w:bCs/>
          <w:color w:val="008000"/>
          <w:sz w:val="32"/>
          <w:szCs w:val="32"/>
          <w:rtl/>
          <w:lang w:eastAsia="ar-SA"/>
        </w:rPr>
        <w:t>-</w:t>
      </w:r>
      <w:r w:rsidRPr="00AE40EB">
        <w:rPr>
          <w:rFonts w:ascii="Times New Roman" w:eastAsia="Times New Roman" w:hAnsi="Times New Roman" w:cs="PT Bold Heading" w:hint="cs"/>
          <w:b/>
          <w:bCs/>
          <w:color w:val="008000"/>
          <w:sz w:val="32"/>
          <w:szCs w:val="32"/>
          <w:rtl/>
          <w:lang w:eastAsia="ar-SA"/>
        </w:rPr>
        <w:t xml:space="preserve"> جلسة 13-3-1979</w:t>
      </w:r>
    </w:p>
    <w:p w:rsidR="00AE40EB" w:rsidRPr="00AE40EB" w:rsidRDefault="00AE40EB" w:rsidP="00AE40EB">
      <w:pPr>
        <w:spacing w:after="0" w:line="240" w:lineRule="auto"/>
        <w:jc w:val="center"/>
        <w:rPr>
          <w:rFonts w:ascii="Times New Roman" w:eastAsia="Times New Roman" w:hAnsi="Times New Roman" w:cs="PT Bold Heading"/>
          <w:b/>
          <w:bCs/>
          <w:color w:val="008000"/>
          <w:sz w:val="32"/>
          <w:szCs w:val="32"/>
          <w:lang w:eastAsia="ar-SA"/>
        </w:rPr>
      </w:pPr>
      <w:r w:rsidRPr="00AE40EB">
        <w:rPr>
          <w:rFonts w:ascii="Times New Roman" w:eastAsia="Times New Roman" w:hAnsi="Times New Roman" w:cs="PT Bold Heading" w:hint="cs"/>
          <w:b/>
          <w:bCs/>
          <w:color w:val="008000"/>
          <w:sz w:val="32"/>
          <w:szCs w:val="32"/>
          <w:rtl/>
          <w:lang w:eastAsia="ar-SA"/>
        </w:rPr>
        <w:t>الموضوع ،  و  الموجز :</w:t>
      </w:r>
    </w:p>
    <w:p w:rsidR="00AE40EB" w:rsidRPr="00AE40EB" w:rsidRDefault="00AE40EB" w:rsidP="00AE40EB">
      <w:pPr>
        <w:spacing w:after="0" w:line="240" w:lineRule="auto"/>
        <w:jc w:val="lowKashida"/>
        <w:rPr>
          <w:rFonts w:ascii="Times New Roman" w:eastAsia="Times New Roman" w:hAnsi="Times New Roman" w:cs="Simplified Arabic"/>
          <w:b/>
          <w:bCs/>
          <w:sz w:val="32"/>
          <w:szCs w:val="32"/>
        </w:rPr>
      </w:pPr>
    </w:p>
    <w:p w:rsidR="00AE40EB" w:rsidRPr="00AE40EB" w:rsidRDefault="00AE40EB" w:rsidP="00AE40EB">
      <w:pPr>
        <w:spacing w:after="0" w:line="240" w:lineRule="auto"/>
        <w:jc w:val="lowKashida"/>
        <w:rPr>
          <w:rFonts w:ascii="Times New Roman" w:eastAsia="Times New Roman" w:hAnsi="Times New Roman" w:cs="Simplified Arabic"/>
          <w:b/>
          <w:bCs/>
          <w:sz w:val="28"/>
          <w:szCs w:val="28"/>
        </w:rPr>
      </w:pPr>
      <w:r w:rsidRPr="00AE40EB">
        <w:rPr>
          <w:rFonts w:ascii="Simplified Arabic" w:eastAsia="Times New Roman" w:hAnsi="Simplified Arabic" w:cs="Simplified Arabic"/>
          <w:b/>
          <w:bCs/>
          <w:sz w:val="32"/>
          <w:szCs w:val="32"/>
          <w:rtl/>
        </w:rPr>
        <w:t xml:space="preserve">(1) </w:t>
      </w:r>
      <w:r w:rsidRPr="00AE40EB">
        <w:rPr>
          <w:rFonts w:ascii="Simplified Arabic" w:eastAsia="Times New Roman" w:hAnsi="Simplified Arabic" w:cs="Simplified Arabic"/>
          <w:b/>
          <w:bCs/>
          <w:sz w:val="28"/>
          <w:szCs w:val="24"/>
          <w:rtl/>
        </w:rPr>
        <w:t xml:space="preserve">   </w:t>
      </w:r>
      <w:r w:rsidRPr="00AE40EB">
        <w:rPr>
          <w:rFonts w:ascii="Simplified Arabic" w:eastAsia="Times New Roman" w:hAnsi="Simplified Arabic" w:cs="Simplified Arabic"/>
          <w:b/>
          <w:bCs/>
          <w:sz w:val="28"/>
          <w:szCs w:val="28"/>
          <w:rtl/>
        </w:rPr>
        <w:t xml:space="preserve"> تعويض</w:t>
      </w:r>
    </w:p>
    <w:p w:rsidR="00AE40EB" w:rsidRPr="00AE40EB" w:rsidRDefault="00AE40EB" w:rsidP="00AE40EB">
      <w:pPr>
        <w:spacing w:after="0" w:line="240" w:lineRule="auto"/>
        <w:jc w:val="lowKashida"/>
        <w:rPr>
          <w:rFonts w:ascii="Times New Roman" w:eastAsia="Times New Roman" w:hAnsi="Times New Roman" w:cs="Simplified Arabic"/>
          <w:sz w:val="28"/>
          <w:szCs w:val="28"/>
        </w:rPr>
      </w:pPr>
      <w:r w:rsidRPr="00AE40EB">
        <w:rPr>
          <w:rFonts w:ascii="Times New Roman" w:eastAsia="Times New Roman" w:hAnsi="Times New Roman" w:cs="Simplified Arabic"/>
          <w:sz w:val="28"/>
          <w:szCs w:val="28"/>
        </w:rPr>
        <w:t>-</w:t>
      </w:r>
      <w:r w:rsidRPr="00AE40EB">
        <w:rPr>
          <w:rFonts w:ascii="Simplified Arabic" w:eastAsia="Times New Roman" w:hAnsi="Simplified Arabic" w:cs="Simplified Arabic"/>
          <w:sz w:val="28"/>
          <w:szCs w:val="28"/>
          <w:rtl/>
        </w:rPr>
        <w:t xml:space="preserve"> قضاء محكمة أول درجة بعدم قبول دعوي للتعويض عن نزع الملكية للمنفعة العامة لرفعها بغير الطريق القانوني الغاء المحكمة الاستئنافية لهذا الحكم والقضاء بقبول الدعوي وجوب اعادتها الي محكمة أول درجة لتفصل في </w:t>
      </w:r>
      <w:proofErr w:type="gramStart"/>
      <w:r w:rsidRPr="00AE40EB">
        <w:rPr>
          <w:rFonts w:ascii="Simplified Arabic" w:eastAsia="Times New Roman" w:hAnsi="Simplified Arabic" w:cs="Simplified Arabic"/>
          <w:sz w:val="28"/>
          <w:szCs w:val="28"/>
          <w:rtl/>
        </w:rPr>
        <w:t>موضوعها .</w:t>
      </w:r>
      <w:proofErr w:type="gramEnd"/>
      <w:r w:rsidRPr="00AE40EB">
        <w:rPr>
          <w:rFonts w:ascii="Simplified Arabic" w:eastAsia="Times New Roman" w:hAnsi="Simplified Arabic" w:cs="Simplified Arabic"/>
          <w:sz w:val="28"/>
          <w:szCs w:val="28"/>
          <w:rtl/>
        </w:rPr>
        <w:t xml:space="preserve"> علة ذلك .</w:t>
      </w:r>
    </w:p>
    <w:p w:rsidR="00AE40EB" w:rsidRPr="00AE40EB" w:rsidRDefault="00AE40EB" w:rsidP="00AE40EB">
      <w:pPr>
        <w:spacing w:after="0" w:line="240" w:lineRule="auto"/>
        <w:jc w:val="lowKashida"/>
        <w:rPr>
          <w:rFonts w:ascii="Times New Roman" w:eastAsia="Times New Roman" w:hAnsi="Times New Roman" w:cs="Simplified Arabic"/>
          <w:b/>
          <w:bCs/>
          <w:sz w:val="28"/>
          <w:szCs w:val="24"/>
        </w:rPr>
      </w:pPr>
    </w:p>
    <w:p w:rsidR="00AE40EB" w:rsidRPr="00AE40EB" w:rsidRDefault="00AE40EB" w:rsidP="00AE40EB">
      <w:pPr>
        <w:spacing w:after="0" w:line="240" w:lineRule="auto"/>
        <w:jc w:val="lowKashida"/>
        <w:rPr>
          <w:rFonts w:ascii="Times New Roman" w:eastAsia="Times New Roman" w:hAnsi="Times New Roman" w:cs="Simplified Arabic"/>
          <w:b/>
          <w:bCs/>
          <w:sz w:val="28"/>
          <w:szCs w:val="24"/>
        </w:rPr>
      </w:pPr>
    </w:p>
    <w:p w:rsidR="00AE40EB" w:rsidRPr="00AE40EB" w:rsidRDefault="00AE40EB" w:rsidP="00AE40EB">
      <w:pPr>
        <w:spacing w:after="0" w:line="240" w:lineRule="auto"/>
        <w:jc w:val="lowKashida"/>
        <w:rPr>
          <w:rFonts w:ascii="Simplified Arabic" w:eastAsia="Times New Roman" w:hAnsi="Simplified Arabic" w:cs="Simplified Arabic"/>
          <w:b/>
          <w:bCs/>
          <w:sz w:val="28"/>
          <w:szCs w:val="24"/>
        </w:rPr>
      </w:pPr>
    </w:p>
    <w:p w:rsidR="00AE40EB" w:rsidRPr="00AE40EB" w:rsidRDefault="00AE40EB" w:rsidP="00AE40EB">
      <w:pPr>
        <w:spacing w:after="0" w:line="240" w:lineRule="auto"/>
        <w:jc w:val="lowKashida"/>
        <w:rPr>
          <w:rFonts w:ascii="Times New Roman" w:eastAsia="Times New Roman" w:hAnsi="Times New Roman" w:cs="Simplified Arabic"/>
          <w:b/>
          <w:bCs/>
          <w:sz w:val="28"/>
          <w:szCs w:val="24"/>
          <w:rtl/>
        </w:rPr>
      </w:pPr>
    </w:p>
    <w:p w:rsidR="00AE40EB" w:rsidRPr="00AE40EB" w:rsidRDefault="00AE40EB" w:rsidP="00AE40EB">
      <w:pPr>
        <w:spacing w:after="0" w:line="240" w:lineRule="auto"/>
        <w:jc w:val="center"/>
        <w:rPr>
          <w:rFonts w:ascii="Times New Roman" w:eastAsia="Times New Roman" w:hAnsi="Times New Roman" w:cs="PT Bold Heading"/>
          <w:b/>
          <w:bCs/>
          <w:color w:val="008000"/>
          <w:sz w:val="32"/>
          <w:szCs w:val="32"/>
          <w:lang w:eastAsia="ar-SA"/>
        </w:rPr>
      </w:pPr>
      <w:r w:rsidRPr="00AE40EB">
        <w:rPr>
          <w:rFonts w:ascii="Times New Roman" w:eastAsia="Times New Roman" w:hAnsi="Times New Roman" w:cs="PT Bold Heading" w:hint="cs"/>
          <w:b/>
          <w:bCs/>
          <w:color w:val="008000"/>
          <w:sz w:val="32"/>
          <w:szCs w:val="32"/>
          <w:rtl/>
          <w:lang w:eastAsia="ar-SA"/>
        </w:rPr>
        <w:t>القاعدة</w:t>
      </w:r>
    </w:p>
    <w:p w:rsidR="00AE40EB" w:rsidRPr="00AE40EB" w:rsidRDefault="00AE40EB" w:rsidP="00AE40EB">
      <w:pPr>
        <w:spacing w:after="0" w:line="240" w:lineRule="auto"/>
        <w:jc w:val="lowKashida"/>
        <w:rPr>
          <w:rFonts w:ascii="Times New Roman" w:eastAsia="Times New Roman" w:hAnsi="Times New Roman" w:cs="Simplified Arabic"/>
          <w:sz w:val="28"/>
          <w:szCs w:val="28"/>
        </w:rPr>
      </w:pPr>
      <w:r w:rsidRPr="00AE40EB">
        <w:rPr>
          <w:rFonts w:ascii="Simplified Arabic" w:eastAsia="Times New Roman" w:hAnsi="Simplified Arabic" w:cs="Simplified Arabic"/>
          <w:sz w:val="28"/>
          <w:szCs w:val="28"/>
          <w:rtl/>
        </w:rPr>
        <w:t>1- البين من الإطلاع على الحكم الإبتدائى الصادر بتاريخ 1973-12-15 أنه قضى بعدم قبول الدعوى لرفعها بغير الطريق القانونى إستناداً إلى أنه كان من المتعين على المطعون عليه الإلتجاء إلى لجنة الفصل فى المعارضات المشكلة بموجب المادة 13 من القانون رقم 577 سنة 1954 للإعتراض على التعويض الذى قدرته الجهة التى إستولت على الأرض المملوكة لهم ، و إذ كان مؤدى ذلك أن محكمة أول درجة بقضائها بعدم قبول الدعوى لا تكون قد إستنفدت ولايتها فى نظر موضوع الدعوى فقد كان على محكمة الإستئناف و قد إنتهت إلى إلغاء هذا الحكم و القضاء بقبول الدعوى أن تعيدها إلى محكمة أول درجة لنظر موضوعها لأن هذه المحكمة لم تقل كلمتها فيه و لا تملك محكمة الإستئناف التصدى لهذا الموضوع لما يترتب على ذلك من تفويت إحدى درجات التقاضى على الخصوم .</w:t>
      </w:r>
    </w:p>
    <w:p w:rsidR="00AE40EB" w:rsidRPr="00AE40EB" w:rsidRDefault="00AE40EB" w:rsidP="00AE40EB">
      <w:pPr>
        <w:spacing w:after="0" w:line="240" w:lineRule="auto"/>
        <w:jc w:val="lowKashida"/>
        <w:rPr>
          <w:rFonts w:ascii="Times New Roman" w:eastAsia="Times New Roman" w:hAnsi="Times New Roman" w:cs="Simplified Arabic"/>
          <w:sz w:val="28"/>
          <w:szCs w:val="28"/>
        </w:rPr>
      </w:pPr>
    </w:p>
    <w:p w:rsidR="00AE40EB" w:rsidRPr="00AE40EB" w:rsidRDefault="00AE40EB" w:rsidP="00AE40EB">
      <w:pPr>
        <w:spacing w:after="0" w:line="240" w:lineRule="auto"/>
        <w:jc w:val="center"/>
        <w:rPr>
          <w:rFonts w:ascii="Times New Roman" w:eastAsia="Times New Roman" w:hAnsi="Times New Roman" w:cs="Simplified Arabic"/>
          <w:sz w:val="24"/>
          <w:szCs w:val="24"/>
        </w:rPr>
      </w:pPr>
      <w:r w:rsidRPr="00AE40EB">
        <w:rPr>
          <w:rFonts w:ascii="Simplified Arabic" w:eastAsia="Times New Roman" w:hAnsi="Simplified Arabic" w:cs="Simplified Arabic"/>
          <w:sz w:val="24"/>
          <w:szCs w:val="24"/>
          <w:rtl/>
        </w:rPr>
        <w:t>" سنة المكتب الفنى "  30 " رقم الصفحة -   783قاعدة رقم –   -  "</w:t>
      </w:r>
    </w:p>
    <w:p w:rsidR="00AE40EB" w:rsidRPr="00AE40EB" w:rsidRDefault="00AE40EB" w:rsidP="00AE40EB">
      <w:pPr>
        <w:spacing w:after="0" w:line="240" w:lineRule="auto"/>
        <w:rPr>
          <w:rFonts w:ascii="Times New Roman" w:eastAsia="Times New Roman" w:hAnsi="Times New Roman" w:cs="Times New Roman"/>
          <w:sz w:val="24"/>
          <w:szCs w:val="24"/>
        </w:rPr>
      </w:pPr>
    </w:p>
    <w:p w:rsidR="003E5EDE" w:rsidRPr="00AE40EB" w:rsidRDefault="003E5EDE">
      <w:bookmarkStart w:id="0" w:name="_GoBack"/>
      <w:bookmarkEnd w:id="0"/>
    </w:p>
    <w:sectPr w:rsidR="003E5EDE" w:rsidRPr="00AE40EB"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3A8"/>
    <w:rsid w:val="0003272B"/>
    <w:rsid w:val="003E5EDE"/>
    <w:rsid w:val="00AE40EB"/>
    <w:rsid w:val="00F673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85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2020-06-03T13:49:00Z</dcterms:created>
  <dcterms:modified xsi:type="dcterms:W3CDTF">2020-06-03T13:49:00Z</dcterms:modified>
</cp:coreProperties>
</file>