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BC" w:rsidRPr="00E855BC" w:rsidRDefault="00E855BC" w:rsidP="00E855BC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E855B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الطلب رقم 30 لسنة 46 ق </w:t>
      </w:r>
      <w:r w:rsidRPr="00E855BC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E855B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11-12-1979</w:t>
      </w:r>
    </w:p>
    <w:p w:rsidR="00E855BC" w:rsidRPr="00E855BC" w:rsidRDefault="00E855BC" w:rsidP="00E855BC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E855B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E855BC" w:rsidRPr="00E855BC" w:rsidRDefault="00E855BC" w:rsidP="00E855B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E855BC" w:rsidRPr="00E855BC" w:rsidRDefault="00E855BC" w:rsidP="00E855B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E855BC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E855BC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E855BC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دعوى </w:t>
      </w:r>
    </w:p>
    <w:p w:rsidR="00E855BC" w:rsidRPr="00E855BC" w:rsidRDefault="00E855BC" w:rsidP="00E855B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E855BC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E855B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نزول الطالب عن </w:t>
      </w:r>
      <w:proofErr w:type="gramStart"/>
      <w:r w:rsidRPr="00E855BC">
        <w:rPr>
          <w:rFonts w:ascii="Simplified Arabic" w:eastAsia="Times New Roman" w:hAnsi="Simplified Arabic" w:cs="Simplified Arabic"/>
          <w:sz w:val="28"/>
          <w:szCs w:val="28"/>
          <w:rtl/>
        </w:rPr>
        <w:t>طلبه .</w:t>
      </w:r>
      <w:proofErr w:type="gramEnd"/>
      <w:r w:rsidRPr="00E855B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أثره . زوال الخصومة لو كانت المحكمة غير مختصة بنظره . عدم الاعتداد برجوع الطالب عن التنازل بعد أن قبلته الحكومة .</w:t>
      </w:r>
    </w:p>
    <w:p w:rsidR="00E855BC" w:rsidRPr="00E855BC" w:rsidRDefault="00E855BC" w:rsidP="00E855B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E855BC" w:rsidRPr="00E855BC" w:rsidRDefault="00E855BC" w:rsidP="00E855BC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E855BC" w:rsidRPr="00E855BC" w:rsidRDefault="00E855BC" w:rsidP="00E855BC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E855B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E855BC" w:rsidRPr="00E855BC" w:rsidRDefault="00E855BC" w:rsidP="00E855BC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E855BC">
        <w:rPr>
          <w:rFonts w:ascii="Simplified Arabic" w:eastAsia="Times New Roman" w:hAnsi="Simplified Arabic" w:cs="Simplified Arabic"/>
          <w:sz w:val="28"/>
          <w:szCs w:val="28"/>
          <w:rtl/>
        </w:rPr>
        <w:t>1- إذا كان ما ورد بالإقرار عن تنازل الطالب عن طلبه و المقدم منه ضد رئيس الجمهورية و آخرين ، و تسلم الإقرار إلى وزير العدل الذى يمثل وزارة العدل قانوناً فى النزاع الماثل ، إنما يفيد نزول الطالب عن الطلب المطروح برمته و قبل جميع المطعون عليهم. و كان لا يعتد برجوع الطالب عن تنازله بعد أن قبلته الحكومة و قدمته للمحكمة ، و طلبت الحكم بموجبه ، و كان يترتب على التنازل زوال الخصومة كلها و لو كانت المحكمة غير مختصة أصلاً بنظر الطلبات المطروحة فيها . إذ كان ما تقدم فإنه يتعين القضاء بإثبات تنازل الطالب عن الطلب .</w:t>
      </w:r>
    </w:p>
    <w:p w:rsidR="00E855BC" w:rsidRPr="00E855BC" w:rsidRDefault="00E855BC" w:rsidP="00E855B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E855BC" w:rsidRPr="00E855BC" w:rsidRDefault="00E855BC" w:rsidP="00E855BC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E855BC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79-  قاعدة رقم –   -  "</w:t>
      </w:r>
    </w:p>
    <w:p w:rsidR="00E855BC" w:rsidRPr="00E855BC" w:rsidRDefault="00E855BC" w:rsidP="00E85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E855BC" w:rsidRDefault="006173AA">
      <w:bookmarkStart w:id="0" w:name="_GoBack"/>
      <w:bookmarkEnd w:id="0"/>
    </w:p>
    <w:sectPr w:rsidR="006173AA" w:rsidRPr="00E855BC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D5"/>
    <w:rsid w:val="0003272B"/>
    <w:rsid w:val="003C64D5"/>
    <w:rsid w:val="006173AA"/>
    <w:rsid w:val="00E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9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2020-06-08T10:24:00Z</dcterms:created>
  <dcterms:modified xsi:type="dcterms:W3CDTF">2020-06-08T10:24:00Z</dcterms:modified>
</cp:coreProperties>
</file>