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5D" w:rsidRPr="0047025D" w:rsidRDefault="0047025D" w:rsidP="0047025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7025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1153 لسنة 48 ق </w:t>
      </w:r>
      <w:r w:rsidRPr="0047025D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7025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6-6-1979</w:t>
      </w:r>
    </w:p>
    <w:p w:rsidR="0047025D" w:rsidRPr="0047025D" w:rsidRDefault="0047025D" w:rsidP="0047025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7025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7025D" w:rsidRPr="0047025D" w:rsidRDefault="0047025D" w:rsidP="0047025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7025D" w:rsidRPr="0047025D" w:rsidRDefault="0047025D" w:rsidP="0047025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025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7025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7025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47025D" w:rsidRPr="0047025D" w:rsidRDefault="0047025D" w:rsidP="0047025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7025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7025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المهجرون من مدن القنال أو </w:t>
      </w:r>
      <w:proofErr w:type="gramStart"/>
      <w:r w:rsidRPr="0047025D">
        <w:rPr>
          <w:rFonts w:ascii="Simplified Arabic" w:eastAsia="Times New Roman" w:hAnsi="Simplified Arabic" w:cs="Simplified Arabic"/>
          <w:sz w:val="28"/>
          <w:szCs w:val="28"/>
          <w:rtl/>
        </w:rPr>
        <w:t>سيناء .</w:t>
      </w:r>
      <w:proofErr w:type="gramEnd"/>
      <w:r w:rsidRPr="0047025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تنازل المستأجرين لهم عن الإيجار . سريان هذا الإستثناء علي كافة الأماكن سواء كانت معدة للسكني أو لغير ذلك من الأغراض . قانون 76 لسنة 1969.</w:t>
      </w:r>
    </w:p>
    <w:p w:rsidR="0047025D" w:rsidRPr="0047025D" w:rsidRDefault="0047025D" w:rsidP="0047025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7025D" w:rsidRPr="0047025D" w:rsidRDefault="0047025D" w:rsidP="0047025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7025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7025D" w:rsidRPr="0047025D" w:rsidRDefault="0047025D" w:rsidP="0047025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7025D">
        <w:rPr>
          <w:rFonts w:ascii="Simplified Arabic" w:eastAsia="Times New Roman" w:hAnsi="Simplified Arabic" w:cs="Simplified Arabic"/>
          <w:sz w:val="28"/>
          <w:szCs w:val="28"/>
          <w:rtl/>
        </w:rPr>
        <w:t>1-النص فى المادة الأولى من القانون رقم 76 لسنة 1969 المعدل بالقانون رقم 48 لسنة 1970 يدل على أن المشرع إستثنى حالة تنازل المستأجر الأصلى من الإيجار إلى مهجر ، من حكم الفقرة الثانية من المادة 23 من القانون رقم 52 لسنة 1969 المنطبق على واقعة الدعوى ، و لم يجعل منها سبباً من أسباب الإخلاء ، و سلب المؤجر حق طلب الإخلاء متى كان التنازل عن الإيجار أو التأخير من الباطن قد تم لأحد المهجرين من مدن القنال أو سيناء ، و إذ كان تعبير النص عن الأماكن المؤجرة للمهجرين ، قد جاء عاماً مطلقاً دون تخصيص لنوع معين منها ، فإن الإستثناء الوارد به يسرى على كافة الأماكن التى تنظمها قوانين إيجار الأماكن سواء كانت معدة للسكنى أو لغير ذلك من الأغراض ، لما كان ذلك ، و كانت العين التى أستأجرها المطعون عليه الثانى من المطعون عليه الأول بعقد الإيجار هى مبنى لو كان تخضع لأحكام القانون رقم 52 لسنة 1969 ، فإن تنازل المستـأجر عن هذا العقد لمهجر ، لا يصلح بمجردة سبباً لإخلاء الأخير منه .</w:t>
      </w:r>
    </w:p>
    <w:p w:rsidR="0047025D" w:rsidRPr="0047025D" w:rsidRDefault="0047025D" w:rsidP="0047025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7025D" w:rsidRPr="0047025D" w:rsidRDefault="0047025D" w:rsidP="0047025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7025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- 570  -  قاعدة رقم –   -  "</w:t>
      </w:r>
    </w:p>
    <w:p w:rsidR="0047025D" w:rsidRPr="0047025D" w:rsidRDefault="0047025D" w:rsidP="00470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7025D" w:rsidRDefault="006173AA">
      <w:bookmarkStart w:id="0" w:name="_GoBack"/>
      <w:bookmarkEnd w:id="0"/>
    </w:p>
    <w:sectPr w:rsidR="006173AA" w:rsidRPr="0047025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9D"/>
    <w:rsid w:val="0003272B"/>
    <w:rsid w:val="0047025D"/>
    <w:rsid w:val="006173AA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2020-06-08T09:41:00Z</dcterms:created>
  <dcterms:modified xsi:type="dcterms:W3CDTF">2020-06-08T09:41:00Z</dcterms:modified>
</cp:coreProperties>
</file>