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8F" w:rsidRPr="00AD2E8F" w:rsidRDefault="00AD2E8F" w:rsidP="00AD2E8F">
      <w:pPr>
        <w:spacing w:after="0" w:line="240" w:lineRule="auto"/>
        <w:jc w:val="center"/>
        <w:rPr>
          <w:rFonts w:ascii="Times New Roman" w:eastAsia="Times New Roman" w:hAnsi="Times New Roman" w:cs="PT Bold Heading"/>
          <w:b/>
          <w:bCs/>
          <w:color w:val="008000"/>
          <w:sz w:val="32"/>
          <w:szCs w:val="32"/>
          <w:lang w:eastAsia="ar-SA"/>
        </w:rPr>
      </w:pPr>
      <w:r w:rsidRPr="00AD2E8F">
        <w:rPr>
          <w:rFonts w:ascii="Times New Roman" w:eastAsia="Times New Roman" w:hAnsi="Times New Roman" w:cs="PT Bold Heading" w:hint="cs"/>
          <w:b/>
          <w:bCs/>
          <w:color w:val="008000"/>
          <w:sz w:val="32"/>
          <w:szCs w:val="32"/>
          <w:rtl/>
          <w:lang w:eastAsia="ar-SA"/>
        </w:rPr>
        <w:t xml:space="preserve">الطعن رقم 1126 لسنة 48 ق </w:t>
      </w:r>
      <w:r w:rsidRPr="00AD2E8F">
        <w:rPr>
          <w:rFonts w:ascii="Times New Roman" w:eastAsia="Times New Roman" w:hAnsi="Times New Roman" w:cs="Times New Roman" w:hint="cs"/>
          <w:b/>
          <w:bCs/>
          <w:color w:val="008000"/>
          <w:sz w:val="32"/>
          <w:szCs w:val="32"/>
          <w:rtl/>
          <w:lang w:eastAsia="ar-SA"/>
        </w:rPr>
        <w:t>-</w:t>
      </w:r>
      <w:r w:rsidRPr="00AD2E8F">
        <w:rPr>
          <w:rFonts w:ascii="Times New Roman" w:eastAsia="Times New Roman" w:hAnsi="Times New Roman" w:cs="PT Bold Heading" w:hint="cs"/>
          <w:b/>
          <w:bCs/>
          <w:color w:val="008000"/>
          <w:sz w:val="32"/>
          <w:szCs w:val="32"/>
          <w:rtl/>
          <w:lang w:eastAsia="ar-SA"/>
        </w:rPr>
        <w:t xml:space="preserve"> جلسة 18-12-1979</w:t>
      </w:r>
    </w:p>
    <w:p w:rsidR="00AD2E8F" w:rsidRPr="00AD2E8F" w:rsidRDefault="00AD2E8F" w:rsidP="00AD2E8F">
      <w:pPr>
        <w:spacing w:after="0" w:line="240" w:lineRule="auto"/>
        <w:jc w:val="center"/>
        <w:rPr>
          <w:rFonts w:ascii="Times New Roman" w:eastAsia="Times New Roman" w:hAnsi="Times New Roman" w:cs="PT Bold Heading"/>
          <w:b/>
          <w:bCs/>
          <w:color w:val="008000"/>
          <w:sz w:val="32"/>
          <w:szCs w:val="32"/>
          <w:lang w:eastAsia="ar-SA"/>
        </w:rPr>
      </w:pPr>
      <w:r w:rsidRPr="00AD2E8F">
        <w:rPr>
          <w:rFonts w:ascii="Times New Roman" w:eastAsia="Times New Roman" w:hAnsi="Times New Roman" w:cs="PT Bold Heading" w:hint="cs"/>
          <w:b/>
          <w:bCs/>
          <w:color w:val="008000"/>
          <w:sz w:val="32"/>
          <w:szCs w:val="32"/>
          <w:rtl/>
          <w:lang w:eastAsia="ar-SA"/>
        </w:rPr>
        <w:t>الموضوع ،  و  الموجز :</w:t>
      </w:r>
    </w:p>
    <w:p w:rsidR="00AD2E8F" w:rsidRPr="00AD2E8F" w:rsidRDefault="00AD2E8F" w:rsidP="00AD2E8F">
      <w:pPr>
        <w:spacing w:after="0" w:line="240" w:lineRule="auto"/>
        <w:jc w:val="lowKashida"/>
        <w:rPr>
          <w:rFonts w:ascii="Times New Roman" w:eastAsia="Times New Roman" w:hAnsi="Times New Roman" w:cs="Simplified Arabic"/>
          <w:b/>
          <w:bCs/>
          <w:sz w:val="32"/>
          <w:szCs w:val="32"/>
        </w:rPr>
      </w:pPr>
    </w:p>
    <w:p w:rsidR="00AD2E8F" w:rsidRPr="00AD2E8F" w:rsidRDefault="00AD2E8F" w:rsidP="00AD2E8F">
      <w:pPr>
        <w:spacing w:after="0" w:line="240" w:lineRule="auto"/>
        <w:jc w:val="lowKashida"/>
        <w:rPr>
          <w:rFonts w:ascii="Times New Roman" w:eastAsia="Times New Roman" w:hAnsi="Times New Roman" w:cs="Simplified Arabic"/>
          <w:b/>
          <w:bCs/>
          <w:sz w:val="28"/>
          <w:szCs w:val="28"/>
        </w:rPr>
      </w:pPr>
      <w:r w:rsidRPr="00AD2E8F">
        <w:rPr>
          <w:rFonts w:ascii="Simplified Arabic" w:eastAsia="Times New Roman" w:hAnsi="Simplified Arabic" w:cs="Simplified Arabic"/>
          <w:b/>
          <w:bCs/>
          <w:sz w:val="32"/>
          <w:szCs w:val="32"/>
          <w:rtl/>
        </w:rPr>
        <w:t xml:space="preserve">(1) </w:t>
      </w:r>
      <w:r w:rsidRPr="00AD2E8F">
        <w:rPr>
          <w:rFonts w:ascii="Simplified Arabic" w:eastAsia="Times New Roman" w:hAnsi="Simplified Arabic" w:cs="Simplified Arabic"/>
          <w:b/>
          <w:bCs/>
          <w:sz w:val="28"/>
          <w:szCs w:val="24"/>
          <w:rtl/>
        </w:rPr>
        <w:t xml:space="preserve">   </w:t>
      </w:r>
      <w:r w:rsidRPr="00AD2E8F">
        <w:rPr>
          <w:rFonts w:ascii="Simplified Arabic" w:eastAsia="Times New Roman" w:hAnsi="Simplified Arabic" w:cs="Simplified Arabic"/>
          <w:b/>
          <w:bCs/>
          <w:sz w:val="28"/>
          <w:szCs w:val="28"/>
          <w:rtl/>
        </w:rPr>
        <w:t xml:space="preserve"> حجز</w:t>
      </w:r>
    </w:p>
    <w:p w:rsidR="00AD2E8F" w:rsidRPr="00AD2E8F" w:rsidRDefault="00AD2E8F" w:rsidP="00AD2E8F">
      <w:pPr>
        <w:spacing w:after="0" w:line="240" w:lineRule="auto"/>
        <w:jc w:val="lowKashida"/>
        <w:rPr>
          <w:rFonts w:ascii="Times New Roman" w:eastAsia="Times New Roman" w:hAnsi="Times New Roman" w:cs="Simplified Arabic"/>
          <w:sz w:val="28"/>
          <w:szCs w:val="28"/>
        </w:rPr>
      </w:pPr>
      <w:r w:rsidRPr="00AD2E8F">
        <w:rPr>
          <w:rFonts w:ascii="Times New Roman" w:eastAsia="Times New Roman" w:hAnsi="Times New Roman" w:cs="Simplified Arabic"/>
          <w:sz w:val="28"/>
          <w:szCs w:val="28"/>
        </w:rPr>
        <w:t>-</w:t>
      </w:r>
      <w:r w:rsidRPr="00AD2E8F">
        <w:rPr>
          <w:rFonts w:ascii="Simplified Arabic" w:eastAsia="Times New Roman" w:hAnsi="Simplified Arabic" w:cs="Simplified Arabic"/>
          <w:sz w:val="28"/>
          <w:szCs w:val="28"/>
          <w:rtl/>
        </w:rPr>
        <w:t xml:space="preserve"> إعلان محضر الحجز الإداري للمحجوز عليه بكتاب موصي عليه بعلم الوصول ق 308 لسنة 1955 إثبات حصوله وجوب أن يكون تقديم علم الوصول الدال </w:t>
      </w:r>
      <w:proofErr w:type="gramStart"/>
      <w:r w:rsidRPr="00AD2E8F">
        <w:rPr>
          <w:rFonts w:ascii="Simplified Arabic" w:eastAsia="Times New Roman" w:hAnsi="Simplified Arabic" w:cs="Simplified Arabic"/>
          <w:sz w:val="28"/>
          <w:szCs w:val="28"/>
          <w:rtl/>
        </w:rPr>
        <w:t>عليه .</w:t>
      </w:r>
      <w:proofErr w:type="gramEnd"/>
    </w:p>
    <w:p w:rsidR="00AD2E8F" w:rsidRPr="00AD2E8F" w:rsidRDefault="00AD2E8F" w:rsidP="00AD2E8F">
      <w:pPr>
        <w:spacing w:after="0" w:line="240" w:lineRule="auto"/>
        <w:jc w:val="lowKashida"/>
        <w:rPr>
          <w:rFonts w:ascii="Times New Roman" w:eastAsia="Times New Roman" w:hAnsi="Times New Roman" w:cs="Simplified Arabic"/>
          <w:b/>
          <w:bCs/>
          <w:sz w:val="28"/>
          <w:szCs w:val="24"/>
        </w:rPr>
      </w:pPr>
    </w:p>
    <w:p w:rsidR="00AD2E8F" w:rsidRPr="00AD2E8F" w:rsidRDefault="00AD2E8F" w:rsidP="00AD2E8F">
      <w:pPr>
        <w:spacing w:after="0" w:line="240" w:lineRule="auto"/>
        <w:jc w:val="lowKashida"/>
        <w:rPr>
          <w:rFonts w:ascii="Times New Roman" w:eastAsia="Times New Roman" w:hAnsi="Times New Roman" w:cs="Simplified Arabic"/>
          <w:b/>
          <w:bCs/>
          <w:sz w:val="28"/>
          <w:szCs w:val="24"/>
        </w:rPr>
      </w:pPr>
    </w:p>
    <w:p w:rsidR="00AD2E8F" w:rsidRPr="00AD2E8F" w:rsidRDefault="00AD2E8F" w:rsidP="00AD2E8F">
      <w:pPr>
        <w:spacing w:after="0" w:line="240" w:lineRule="auto"/>
        <w:jc w:val="lowKashida"/>
        <w:rPr>
          <w:rFonts w:ascii="Times New Roman" w:eastAsia="Times New Roman" w:hAnsi="Times New Roman" w:cs="Simplified Arabic"/>
          <w:b/>
          <w:bCs/>
          <w:sz w:val="28"/>
          <w:szCs w:val="24"/>
        </w:rPr>
      </w:pPr>
      <w:r w:rsidRPr="00AD2E8F">
        <w:rPr>
          <w:rFonts w:ascii="Simplified Arabic" w:eastAsia="Times New Roman" w:hAnsi="Simplified Arabic" w:cs="Simplified Arabic"/>
          <w:b/>
          <w:bCs/>
          <w:sz w:val="32"/>
          <w:szCs w:val="32"/>
          <w:rtl/>
        </w:rPr>
        <w:t xml:space="preserve">(2) </w:t>
      </w:r>
      <w:r w:rsidRPr="00AD2E8F">
        <w:rPr>
          <w:rFonts w:ascii="Simplified Arabic" w:eastAsia="Times New Roman" w:hAnsi="Simplified Arabic" w:cs="Simplified Arabic"/>
          <w:b/>
          <w:bCs/>
          <w:sz w:val="28"/>
          <w:szCs w:val="24"/>
          <w:rtl/>
        </w:rPr>
        <w:t xml:space="preserve">   </w:t>
      </w:r>
      <w:r w:rsidRPr="00AD2E8F">
        <w:rPr>
          <w:rFonts w:ascii="Simplified Arabic" w:eastAsia="Times New Roman" w:hAnsi="Simplified Arabic" w:cs="Simplified Arabic"/>
          <w:b/>
          <w:bCs/>
          <w:sz w:val="28"/>
          <w:szCs w:val="28"/>
          <w:rtl/>
        </w:rPr>
        <w:t>حجز</w:t>
      </w:r>
    </w:p>
    <w:p w:rsidR="00AD2E8F" w:rsidRPr="00AD2E8F" w:rsidRDefault="00AD2E8F" w:rsidP="00AD2E8F">
      <w:pPr>
        <w:spacing w:after="0" w:line="240" w:lineRule="auto"/>
        <w:jc w:val="lowKashida"/>
        <w:rPr>
          <w:rFonts w:ascii="Times New Roman" w:eastAsia="Times New Roman" w:hAnsi="Times New Roman" w:cs="Simplified Arabic"/>
          <w:sz w:val="28"/>
          <w:szCs w:val="28"/>
        </w:rPr>
      </w:pPr>
      <w:r w:rsidRPr="00AD2E8F">
        <w:rPr>
          <w:rFonts w:ascii="Times New Roman" w:eastAsia="Times New Roman" w:hAnsi="Times New Roman" w:cs="Simplified Arabic"/>
          <w:sz w:val="28"/>
          <w:szCs w:val="28"/>
        </w:rPr>
        <w:t>-</w:t>
      </w:r>
      <w:r w:rsidRPr="00AD2E8F">
        <w:rPr>
          <w:rFonts w:ascii="Simplified Arabic" w:eastAsia="Times New Roman" w:hAnsi="Simplified Arabic" w:cs="Simplified Arabic"/>
          <w:sz w:val="28"/>
          <w:szCs w:val="28"/>
          <w:rtl/>
        </w:rPr>
        <w:t xml:space="preserve"> إعتبار الحجز كأن لم يكن لعدم إعلان المحجوز عليه بمحضر </w:t>
      </w:r>
      <w:proofErr w:type="gramStart"/>
      <w:r w:rsidRPr="00AD2E8F">
        <w:rPr>
          <w:rFonts w:ascii="Simplified Arabic" w:eastAsia="Times New Roman" w:hAnsi="Simplified Arabic" w:cs="Simplified Arabic"/>
          <w:sz w:val="28"/>
          <w:szCs w:val="28"/>
          <w:rtl/>
        </w:rPr>
        <w:t>الحجز .</w:t>
      </w:r>
      <w:proofErr w:type="gramEnd"/>
      <w:r w:rsidRPr="00AD2E8F">
        <w:rPr>
          <w:rFonts w:ascii="Simplified Arabic" w:eastAsia="Times New Roman" w:hAnsi="Simplified Arabic" w:cs="Simplified Arabic"/>
          <w:sz w:val="28"/>
          <w:szCs w:val="28"/>
          <w:rtl/>
        </w:rPr>
        <w:t xml:space="preserve"> عدم . تعلقه بالنظام العام لا يجوز للمحكمة أن تقضي به من تلقاء نفسها</w:t>
      </w:r>
    </w:p>
    <w:p w:rsidR="00AD2E8F" w:rsidRPr="00AD2E8F" w:rsidRDefault="00AD2E8F" w:rsidP="00AD2E8F">
      <w:pPr>
        <w:spacing w:after="0" w:line="240" w:lineRule="auto"/>
        <w:jc w:val="lowKashida"/>
        <w:rPr>
          <w:rFonts w:ascii="Times New Roman" w:eastAsia="Times New Roman" w:hAnsi="Times New Roman" w:cs="Simplified Arabic"/>
          <w:b/>
          <w:bCs/>
          <w:sz w:val="28"/>
          <w:szCs w:val="24"/>
        </w:rPr>
      </w:pPr>
    </w:p>
    <w:p w:rsidR="00AD2E8F" w:rsidRPr="00AD2E8F" w:rsidRDefault="00AD2E8F" w:rsidP="00AD2E8F">
      <w:pPr>
        <w:spacing w:after="0" w:line="240" w:lineRule="auto"/>
        <w:jc w:val="lowKashida"/>
        <w:rPr>
          <w:rFonts w:ascii="Simplified Arabic" w:eastAsia="Times New Roman" w:hAnsi="Simplified Arabic" w:cs="Simplified Arabic"/>
          <w:b/>
          <w:bCs/>
          <w:sz w:val="28"/>
          <w:szCs w:val="24"/>
        </w:rPr>
      </w:pPr>
    </w:p>
    <w:p w:rsidR="00AD2E8F" w:rsidRPr="00AD2E8F" w:rsidRDefault="00AD2E8F" w:rsidP="00AD2E8F">
      <w:pPr>
        <w:spacing w:after="0" w:line="240" w:lineRule="auto"/>
        <w:jc w:val="center"/>
        <w:rPr>
          <w:rFonts w:ascii="Times New Roman" w:eastAsia="Times New Roman" w:hAnsi="Times New Roman" w:cs="PT Bold Heading"/>
          <w:b/>
          <w:bCs/>
          <w:color w:val="008000"/>
          <w:sz w:val="32"/>
          <w:szCs w:val="32"/>
          <w:rtl/>
          <w:lang w:eastAsia="ar-SA"/>
        </w:rPr>
      </w:pPr>
      <w:r w:rsidRPr="00AD2E8F">
        <w:rPr>
          <w:rFonts w:ascii="Times New Roman" w:eastAsia="Times New Roman" w:hAnsi="Times New Roman" w:cs="PT Bold Heading" w:hint="cs"/>
          <w:b/>
          <w:bCs/>
          <w:color w:val="008000"/>
          <w:sz w:val="32"/>
          <w:szCs w:val="32"/>
          <w:rtl/>
          <w:lang w:eastAsia="ar-SA"/>
        </w:rPr>
        <w:t>القاعدة</w:t>
      </w:r>
    </w:p>
    <w:p w:rsidR="00AD2E8F" w:rsidRPr="00AD2E8F" w:rsidRDefault="00AD2E8F" w:rsidP="00AD2E8F">
      <w:pPr>
        <w:spacing w:after="0" w:line="240" w:lineRule="auto"/>
        <w:jc w:val="lowKashida"/>
        <w:rPr>
          <w:rFonts w:ascii="Times New Roman" w:eastAsia="Times New Roman" w:hAnsi="Times New Roman" w:cs="Simplified Arabic"/>
          <w:sz w:val="28"/>
          <w:szCs w:val="28"/>
        </w:rPr>
      </w:pPr>
      <w:r w:rsidRPr="00AD2E8F">
        <w:rPr>
          <w:rFonts w:ascii="Simplified Arabic" w:eastAsia="Times New Roman" w:hAnsi="Simplified Arabic" w:cs="Simplified Arabic"/>
          <w:sz w:val="28"/>
          <w:szCs w:val="28"/>
          <w:rtl/>
        </w:rPr>
        <w:t xml:space="preserve">1- مفاد نص المادة 29 من قانون الحجز الإدارى رقم 3080 لسنة 1955 أن الشارع و إن أوجب أن تتضمن صورة محضر الحجز التى تعلن إلى المحجوز عليه بتاريخ إعلان محضر الحجز إلى المحجوز لديه إلا أنه لم يوجب أن تحمل صورة محضر الحجز المعلن إلى المحجوز عليه دليل إعلانها إلى المحجوز لديه فى خلال الميعاد المقرر قانوناً و إنما رسم إجراءات خاصة لإعلان محضر الحجز إلى المحجوز لديه و إعلان المحجوز عليه بصورة من ذلك المحضر و هى تختلف عن الإجراءات المنصوص عليها فى قانون المرافعات فجعل الإعلان المرسل من الحاجز إلى المحجوز عليه بكتاب موصى عليه مصحوب بعلم الوصول فى قوة الإعلان الذى يتم بالطرق القانونية و بالتالى فإن السبيل الوحيد لإثبات حصول ذلك الإعلان هو تقديم علم الوصول الدال عليه . </w:t>
      </w:r>
    </w:p>
    <w:p w:rsidR="00AD2E8F" w:rsidRPr="00AD2E8F" w:rsidRDefault="00AD2E8F" w:rsidP="00AD2E8F">
      <w:pPr>
        <w:spacing w:after="0" w:line="240" w:lineRule="auto"/>
        <w:jc w:val="lowKashida"/>
        <w:rPr>
          <w:rFonts w:ascii="Times New Roman" w:eastAsia="Times New Roman" w:hAnsi="Times New Roman" w:cs="Simplified Arabic"/>
          <w:sz w:val="28"/>
          <w:szCs w:val="28"/>
        </w:rPr>
      </w:pPr>
    </w:p>
    <w:p w:rsidR="00AD2E8F" w:rsidRPr="00AD2E8F" w:rsidRDefault="00AD2E8F" w:rsidP="00AD2E8F">
      <w:pPr>
        <w:spacing w:after="0" w:line="240" w:lineRule="auto"/>
        <w:jc w:val="lowKashida"/>
        <w:rPr>
          <w:rFonts w:ascii="Times New Roman" w:eastAsia="Times New Roman" w:hAnsi="Times New Roman" w:cs="Simplified Arabic"/>
          <w:sz w:val="28"/>
          <w:szCs w:val="28"/>
        </w:rPr>
      </w:pPr>
      <w:r w:rsidRPr="00AD2E8F">
        <w:rPr>
          <w:rFonts w:ascii="Simplified Arabic" w:eastAsia="Times New Roman" w:hAnsi="Simplified Arabic" w:cs="Simplified Arabic"/>
          <w:sz w:val="28"/>
          <w:szCs w:val="28"/>
          <w:rtl/>
        </w:rPr>
        <w:t xml:space="preserve">2- إن ما قرره الشارع بنص المادة 3-29 من القانون رقم 308 لسنة 1955 بشأن الحجز الإدارى من إعتبار الحجز كأن لم يكن فى حالة عدم إعلان المحجوز عليه بصورة من محضر الحجز غير متعلق بالنظام العام فيجوز لكل ذى مصلحة النزول عنه صراحة أو ضمناً ، و لما كانت محكمة الإستئناف قد تصدت لهذا الأمر من تلقاء نفسها و قضت بإعتبار الحجز كأن لم يكن تأسيساً على أن إعلان المحجوز عليه بمحضر الحجز لم يتم رغم عدم دفع صاحب المصلحة بذلك فإنها تكون قد خالفت القانون و أخطأت فى تطبيقه . </w:t>
      </w:r>
    </w:p>
    <w:p w:rsidR="00AD2E8F" w:rsidRPr="00AD2E8F" w:rsidRDefault="00AD2E8F" w:rsidP="00AD2E8F">
      <w:pPr>
        <w:spacing w:after="0" w:line="240" w:lineRule="auto"/>
        <w:jc w:val="lowKashida"/>
        <w:rPr>
          <w:rFonts w:ascii="Times New Roman" w:eastAsia="Times New Roman" w:hAnsi="Times New Roman" w:cs="Simplified Arabic"/>
          <w:sz w:val="28"/>
          <w:szCs w:val="28"/>
        </w:rPr>
      </w:pPr>
    </w:p>
    <w:p w:rsidR="00AD2E8F" w:rsidRPr="00AD2E8F" w:rsidRDefault="00AD2E8F" w:rsidP="00AD2E8F">
      <w:pPr>
        <w:spacing w:after="0" w:line="240" w:lineRule="auto"/>
        <w:jc w:val="center"/>
        <w:rPr>
          <w:rFonts w:ascii="Times New Roman" w:eastAsia="Times New Roman" w:hAnsi="Times New Roman" w:cs="Simplified Arabic"/>
          <w:sz w:val="24"/>
          <w:szCs w:val="24"/>
        </w:rPr>
      </w:pPr>
      <w:r w:rsidRPr="00AD2E8F">
        <w:rPr>
          <w:rFonts w:ascii="Simplified Arabic" w:eastAsia="Times New Roman" w:hAnsi="Simplified Arabic" w:cs="Simplified Arabic"/>
          <w:sz w:val="24"/>
          <w:szCs w:val="24"/>
          <w:rtl/>
        </w:rPr>
        <w:lastRenderedPageBreak/>
        <w:t>" سنة المكتب الفنى "  30 " رقم الصفحة -   320-  قاعدة رقم –   -  "</w:t>
      </w:r>
    </w:p>
    <w:p w:rsidR="00AD2E8F" w:rsidRPr="00AD2E8F" w:rsidRDefault="00AD2E8F" w:rsidP="00AD2E8F">
      <w:pPr>
        <w:spacing w:after="0" w:line="240" w:lineRule="auto"/>
        <w:rPr>
          <w:rFonts w:ascii="Times New Roman" w:eastAsia="Times New Roman" w:hAnsi="Times New Roman" w:cs="Times New Roman"/>
          <w:sz w:val="24"/>
          <w:szCs w:val="24"/>
        </w:rPr>
      </w:pPr>
    </w:p>
    <w:p w:rsidR="006173AA" w:rsidRPr="00AD2E8F" w:rsidRDefault="006173AA">
      <w:bookmarkStart w:id="0" w:name="_GoBack"/>
      <w:bookmarkEnd w:id="0"/>
    </w:p>
    <w:sectPr w:rsidR="006173AA" w:rsidRPr="00AD2E8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74"/>
    <w:rsid w:val="0003272B"/>
    <w:rsid w:val="006173AA"/>
    <w:rsid w:val="00AD2E8F"/>
    <w:rsid w:val="00C64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2020-06-08T10:04:00Z</dcterms:created>
  <dcterms:modified xsi:type="dcterms:W3CDTF">2020-06-08T10:04:00Z</dcterms:modified>
</cp:coreProperties>
</file>