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1C2" w:rsidRPr="00AC01C2" w:rsidRDefault="00AC01C2" w:rsidP="00AC01C2">
      <w:pPr>
        <w:spacing w:after="0" w:line="240" w:lineRule="auto"/>
        <w:jc w:val="center"/>
        <w:rPr>
          <w:rFonts w:ascii="Times New Roman" w:eastAsia="Times New Roman" w:hAnsi="Times New Roman" w:cs="PT Bold Heading"/>
          <w:b/>
          <w:bCs/>
          <w:color w:val="008000"/>
          <w:sz w:val="32"/>
          <w:szCs w:val="32"/>
          <w:lang w:eastAsia="ar-SA"/>
        </w:rPr>
      </w:pPr>
      <w:r w:rsidRPr="00AC01C2">
        <w:rPr>
          <w:rFonts w:ascii="Times New Roman" w:eastAsia="Times New Roman" w:hAnsi="Times New Roman" w:cs="PT Bold Heading" w:hint="cs"/>
          <w:b/>
          <w:bCs/>
          <w:color w:val="008000"/>
          <w:sz w:val="32"/>
          <w:szCs w:val="32"/>
          <w:rtl/>
          <w:lang w:eastAsia="ar-SA"/>
        </w:rPr>
        <w:t xml:space="preserve">الطعن رقم 1046 لسنة 48 ق </w:t>
      </w:r>
      <w:r w:rsidRPr="00AC01C2">
        <w:rPr>
          <w:rFonts w:ascii="Times New Roman" w:eastAsia="Times New Roman" w:hAnsi="Times New Roman" w:cs="Times New Roman" w:hint="cs"/>
          <w:b/>
          <w:bCs/>
          <w:color w:val="008000"/>
          <w:sz w:val="32"/>
          <w:szCs w:val="32"/>
          <w:rtl/>
          <w:lang w:eastAsia="ar-SA"/>
        </w:rPr>
        <w:t>-</w:t>
      </w:r>
      <w:r w:rsidRPr="00AC01C2">
        <w:rPr>
          <w:rFonts w:ascii="Times New Roman" w:eastAsia="Times New Roman" w:hAnsi="Times New Roman" w:cs="PT Bold Heading" w:hint="cs"/>
          <w:b/>
          <w:bCs/>
          <w:color w:val="008000"/>
          <w:sz w:val="32"/>
          <w:szCs w:val="32"/>
          <w:rtl/>
          <w:lang w:eastAsia="ar-SA"/>
        </w:rPr>
        <w:t xml:space="preserve"> جلسة 15-12-1979</w:t>
      </w:r>
    </w:p>
    <w:p w:rsidR="00AC01C2" w:rsidRPr="00AC01C2" w:rsidRDefault="00AC01C2" w:rsidP="00AC01C2">
      <w:pPr>
        <w:spacing w:after="0" w:line="240" w:lineRule="auto"/>
        <w:jc w:val="center"/>
        <w:rPr>
          <w:rFonts w:ascii="Times New Roman" w:eastAsia="Times New Roman" w:hAnsi="Times New Roman" w:cs="PT Bold Heading"/>
          <w:b/>
          <w:bCs/>
          <w:color w:val="008000"/>
          <w:sz w:val="32"/>
          <w:szCs w:val="32"/>
          <w:lang w:eastAsia="ar-SA"/>
        </w:rPr>
      </w:pPr>
      <w:r w:rsidRPr="00AC01C2">
        <w:rPr>
          <w:rFonts w:ascii="Times New Roman" w:eastAsia="Times New Roman" w:hAnsi="Times New Roman" w:cs="PT Bold Heading" w:hint="cs"/>
          <w:b/>
          <w:bCs/>
          <w:color w:val="008000"/>
          <w:sz w:val="32"/>
          <w:szCs w:val="32"/>
          <w:rtl/>
          <w:lang w:eastAsia="ar-SA"/>
        </w:rPr>
        <w:t>الموضوع ،  و  الموجز :</w:t>
      </w:r>
    </w:p>
    <w:p w:rsidR="00AC01C2" w:rsidRPr="00AC01C2" w:rsidRDefault="00AC01C2" w:rsidP="00AC01C2">
      <w:pPr>
        <w:spacing w:after="0" w:line="240" w:lineRule="auto"/>
        <w:jc w:val="lowKashida"/>
        <w:rPr>
          <w:rFonts w:ascii="Times New Roman" w:eastAsia="Times New Roman" w:hAnsi="Times New Roman" w:cs="Simplified Arabic"/>
          <w:b/>
          <w:bCs/>
          <w:sz w:val="32"/>
          <w:szCs w:val="32"/>
        </w:rPr>
      </w:pPr>
    </w:p>
    <w:p w:rsidR="00AC01C2" w:rsidRPr="00AC01C2" w:rsidRDefault="00AC01C2" w:rsidP="00AC01C2">
      <w:pPr>
        <w:spacing w:after="0" w:line="240" w:lineRule="auto"/>
        <w:jc w:val="lowKashida"/>
        <w:rPr>
          <w:rFonts w:ascii="Times New Roman" w:eastAsia="Times New Roman" w:hAnsi="Times New Roman" w:cs="Simplified Arabic"/>
          <w:b/>
          <w:bCs/>
          <w:sz w:val="28"/>
          <w:szCs w:val="28"/>
        </w:rPr>
      </w:pPr>
      <w:r w:rsidRPr="00AC01C2">
        <w:rPr>
          <w:rFonts w:ascii="Simplified Arabic" w:eastAsia="Times New Roman" w:hAnsi="Simplified Arabic" w:cs="Simplified Arabic"/>
          <w:b/>
          <w:bCs/>
          <w:sz w:val="32"/>
          <w:szCs w:val="32"/>
          <w:rtl/>
        </w:rPr>
        <w:t xml:space="preserve">(1) </w:t>
      </w:r>
      <w:r w:rsidRPr="00AC01C2">
        <w:rPr>
          <w:rFonts w:ascii="Simplified Arabic" w:eastAsia="Times New Roman" w:hAnsi="Simplified Arabic" w:cs="Simplified Arabic"/>
          <w:b/>
          <w:bCs/>
          <w:sz w:val="28"/>
          <w:szCs w:val="24"/>
          <w:rtl/>
        </w:rPr>
        <w:t xml:space="preserve">   </w:t>
      </w:r>
      <w:r w:rsidRPr="00AC01C2">
        <w:rPr>
          <w:rFonts w:ascii="Simplified Arabic" w:eastAsia="Times New Roman" w:hAnsi="Simplified Arabic" w:cs="Simplified Arabic"/>
          <w:b/>
          <w:bCs/>
          <w:sz w:val="28"/>
          <w:szCs w:val="28"/>
          <w:rtl/>
        </w:rPr>
        <w:t xml:space="preserve"> إيجار</w:t>
      </w:r>
    </w:p>
    <w:p w:rsidR="00AC01C2" w:rsidRPr="00AC01C2" w:rsidRDefault="00AC01C2" w:rsidP="00AC01C2">
      <w:pPr>
        <w:spacing w:after="0" w:line="240" w:lineRule="auto"/>
        <w:jc w:val="lowKashida"/>
        <w:rPr>
          <w:rFonts w:ascii="Times New Roman" w:eastAsia="Times New Roman" w:hAnsi="Times New Roman" w:cs="Simplified Arabic"/>
          <w:sz w:val="28"/>
          <w:szCs w:val="28"/>
        </w:rPr>
      </w:pPr>
      <w:r w:rsidRPr="00AC01C2">
        <w:rPr>
          <w:rFonts w:ascii="Times New Roman" w:eastAsia="Times New Roman" w:hAnsi="Times New Roman" w:cs="Simplified Arabic"/>
          <w:sz w:val="28"/>
          <w:szCs w:val="28"/>
        </w:rPr>
        <w:t>-</w:t>
      </w:r>
      <w:r w:rsidRPr="00AC01C2">
        <w:rPr>
          <w:rFonts w:ascii="Simplified Arabic" w:eastAsia="Times New Roman" w:hAnsi="Simplified Arabic" w:cs="Simplified Arabic"/>
          <w:sz w:val="28"/>
          <w:szCs w:val="28"/>
          <w:rtl/>
        </w:rPr>
        <w:t xml:space="preserve"> تعبير المستأجر عن إرادته في التخلي عن العين </w:t>
      </w:r>
      <w:proofErr w:type="gramStart"/>
      <w:r w:rsidRPr="00AC01C2">
        <w:rPr>
          <w:rFonts w:ascii="Simplified Arabic" w:eastAsia="Times New Roman" w:hAnsi="Simplified Arabic" w:cs="Simplified Arabic"/>
          <w:sz w:val="28"/>
          <w:szCs w:val="28"/>
          <w:rtl/>
        </w:rPr>
        <w:t>المؤجرة .</w:t>
      </w:r>
      <w:proofErr w:type="gramEnd"/>
      <w:r w:rsidRPr="00AC01C2">
        <w:rPr>
          <w:rFonts w:ascii="Simplified Arabic" w:eastAsia="Times New Roman" w:hAnsi="Simplified Arabic" w:cs="Simplified Arabic"/>
          <w:sz w:val="28"/>
          <w:szCs w:val="28"/>
          <w:rtl/>
        </w:rPr>
        <w:t xml:space="preserve"> جواز أن يكون صريحاً أو ضمنياً ولا تثريب علي المستأجر إن هو لم ينتفع بالعين فعلاً ما دام قائماً بتنفيذ التزاماته .</w:t>
      </w:r>
    </w:p>
    <w:p w:rsidR="00AC01C2" w:rsidRPr="00AC01C2" w:rsidRDefault="00AC01C2" w:rsidP="00AC01C2">
      <w:pPr>
        <w:spacing w:after="0" w:line="240" w:lineRule="auto"/>
        <w:jc w:val="lowKashida"/>
        <w:rPr>
          <w:rFonts w:ascii="Times New Roman" w:eastAsia="Times New Roman" w:hAnsi="Times New Roman" w:cs="Simplified Arabic"/>
          <w:sz w:val="28"/>
          <w:szCs w:val="28"/>
        </w:rPr>
      </w:pPr>
    </w:p>
    <w:p w:rsidR="00AC01C2" w:rsidRPr="00AC01C2" w:rsidRDefault="00AC01C2" w:rsidP="00AC01C2">
      <w:pPr>
        <w:spacing w:after="0" w:line="240" w:lineRule="auto"/>
        <w:jc w:val="lowKashida"/>
        <w:rPr>
          <w:rFonts w:ascii="Times New Roman" w:eastAsia="Times New Roman" w:hAnsi="Times New Roman" w:cs="Simplified Arabic"/>
          <w:b/>
          <w:bCs/>
          <w:sz w:val="28"/>
          <w:szCs w:val="24"/>
        </w:rPr>
      </w:pPr>
      <w:r w:rsidRPr="00AC01C2">
        <w:rPr>
          <w:rFonts w:ascii="Simplified Arabic" w:eastAsia="Times New Roman" w:hAnsi="Simplified Arabic" w:cs="Simplified Arabic"/>
          <w:b/>
          <w:bCs/>
          <w:sz w:val="32"/>
          <w:szCs w:val="32"/>
          <w:rtl/>
        </w:rPr>
        <w:t xml:space="preserve">(2) </w:t>
      </w:r>
      <w:r w:rsidRPr="00AC01C2">
        <w:rPr>
          <w:rFonts w:ascii="Simplified Arabic" w:eastAsia="Times New Roman" w:hAnsi="Simplified Arabic" w:cs="Simplified Arabic"/>
          <w:b/>
          <w:bCs/>
          <w:sz w:val="28"/>
          <w:szCs w:val="24"/>
          <w:rtl/>
        </w:rPr>
        <w:t xml:space="preserve">   </w:t>
      </w:r>
      <w:r w:rsidRPr="00AC01C2">
        <w:rPr>
          <w:rFonts w:ascii="Simplified Arabic" w:eastAsia="Times New Roman" w:hAnsi="Simplified Arabic" w:cs="Simplified Arabic"/>
          <w:b/>
          <w:bCs/>
          <w:sz w:val="28"/>
          <w:szCs w:val="28"/>
          <w:rtl/>
        </w:rPr>
        <w:t>إيجار</w:t>
      </w:r>
    </w:p>
    <w:p w:rsidR="00AC01C2" w:rsidRPr="00AC01C2" w:rsidRDefault="00AC01C2" w:rsidP="00AC01C2">
      <w:pPr>
        <w:spacing w:after="0" w:line="240" w:lineRule="auto"/>
        <w:jc w:val="lowKashida"/>
        <w:rPr>
          <w:rFonts w:ascii="Times New Roman" w:eastAsia="Times New Roman" w:hAnsi="Times New Roman" w:cs="Simplified Arabic"/>
          <w:sz w:val="28"/>
          <w:szCs w:val="28"/>
        </w:rPr>
      </w:pPr>
      <w:r w:rsidRPr="00AC01C2">
        <w:rPr>
          <w:rFonts w:ascii="Times New Roman" w:eastAsia="Times New Roman" w:hAnsi="Times New Roman" w:cs="Simplified Arabic"/>
          <w:sz w:val="28"/>
          <w:szCs w:val="28"/>
        </w:rPr>
        <w:t>-</w:t>
      </w:r>
      <w:r w:rsidRPr="00AC01C2">
        <w:rPr>
          <w:rFonts w:ascii="Simplified Arabic" w:eastAsia="Times New Roman" w:hAnsi="Simplified Arabic" w:cs="Simplified Arabic"/>
          <w:sz w:val="28"/>
          <w:szCs w:val="28"/>
          <w:rtl/>
        </w:rPr>
        <w:t xml:space="preserve"> إقامة الزوج في مسكن آخر لزواجه من زوجة </w:t>
      </w:r>
      <w:proofErr w:type="gramStart"/>
      <w:r w:rsidRPr="00AC01C2">
        <w:rPr>
          <w:rFonts w:ascii="Simplified Arabic" w:eastAsia="Times New Roman" w:hAnsi="Simplified Arabic" w:cs="Simplified Arabic"/>
          <w:sz w:val="28"/>
          <w:szCs w:val="28"/>
          <w:rtl/>
        </w:rPr>
        <w:t>ثانية .</w:t>
      </w:r>
      <w:proofErr w:type="gramEnd"/>
      <w:r w:rsidRPr="00AC01C2">
        <w:rPr>
          <w:rFonts w:ascii="Simplified Arabic" w:eastAsia="Times New Roman" w:hAnsi="Simplified Arabic" w:cs="Simplified Arabic"/>
          <w:sz w:val="28"/>
          <w:szCs w:val="28"/>
          <w:rtl/>
        </w:rPr>
        <w:t xml:space="preserve"> القضاء باعتباره متخلياً عن مسكنه الأصلي لزوجته الأولي وإلزام المؤجر بتحرير عقد إيجار لها . خطأ في القانون .</w:t>
      </w:r>
    </w:p>
    <w:p w:rsidR="00AC01C2" w:rsidRPr="00AC01C2" w:rsidRDefault="00AC01C2" w:rsidP="00AC01C2">
      <w:pPr>
        <w:spacing w:after="0" w:line="240" w:lineRule="auto"/>
        <w:jc w:val="lowKashida"/>
        <w:rPr>
          <w:rFonts w:ascii="Times New Roman" w:eastAsia="Times New Roman" w:hAnsi="Times New Roman" w:cs="Simplified Arabic"/>
          <w:b/>
          <w:bCs/>
          <w:sz w:val="28"/>
          <w:szCs w:val="24"/>
        </w:rPr>
      </w:pPr>
    </w:p>
    <w:p w:rsidR="00AC01C2" w:rsidRPr="00AC01C2" w:rsidRDefault="00AC01C2" w:rsidP="00AC01C2">
      <w:pPr>
        <w:spacing w:after="0" w:line="240" w:lineRule="auto"/>
        <w:jc w:val="lowKashida"/>
        <w:rPr>
          <w:rFonts w:ascii="Simplified Arabic" w:eastAsia="Times New Roman" w:hAnsi="Simplified Arabic" w:cs="Simplified Arabic"/>
          <w:b/>
          <w:bCs/>
          <w:sz w:val="28"/>
          <w:szCs w:val="24"/>
        </w:rPr>
      </w:pPr>
    </w:p>
    <w:p w:rsidR="00AC01C2" w:rsidRPr="00AC01C2" w:rsidRDefault="00AC01C2" w:rsidP="00AC01C2">
      <w:pPr>
        <w:spacing w:after="0" w:line="240" w:lineRule="auto"/>
        <w:jc w:val="center"/>
        <w:rPr>
          <w:rFonts w:ascii="Times New Roman" w:eastAsia="Times New Roman" w:hAnsi="Times New Roman" w:cs="PT Bold Heading"/>
          <w:b/>
          <w:bCs/>
          <w:color w:val="008000"/>
          <w:sz w:val="32"/>
          <w:szCs w:val="32"/>
          <w:rtl/>
          <w:lang w:eastAsia="ar-SA"/>
        </w:rPr>
      </w:pPr>
      <w:r w:rsidRPr="00AC01C2">
        <w:rPr>
          <w:rFonts w:ascii="Times New Roman" w:eastAsia="Times New Roman" w:hAnsi="Times New Roman" w:cs="PT Bold Heading" w:hint="cs"/>
          <w:b/>
          <w:bCs/>
          <w:color w:val="008000"/>
          <w:sz w:val="32"/>
          <w:szCs w:val="32"/>
          <w:rtl/>
          <w:lang w:eastAsia="ar-SA"/>
        </w:rPr>
        <w:t>القاعدة</w:t>
      </w:r>
    </w:p>
    <w:p w:rsidR="00AC01C2" w:rsidRPr="00AC01C2" w:rsidRDefault="00AC01C2" w:rsidP="00AC01C2">
      <w:pPr>
        <w:spacing w:after="0" w:line="240" w:lineRule="auto"/>
        <w:jc w:val="lowKashida"/>
        <w:rPr>
          <w:rFonts w:ascii="Times New Roman" w:eastAsia="Times New Roman" w:hAnsi="Times New Roman" w:cs="Simplified Arabic"/>
          <w:sz w:val="28"/>
          <w:szCs w:val="28"/>
        </w:rPr>
      </w:pPr>
      <w:r w:rsidRPr="00AC01C2">
        <w:rPr>
          <w:rFonts w:ascii="Simplified Arabic" w:eastAsia="Times New Roman" w:hAnsi="Simplified Arabic" w:cs="Simplified Arabic"/>
          <w:sz w:val="28"/>
          <w:szCs w:val="28"/>
          <w:rtl/>
        </w:rPr>
        <w:t xml:space="preserve">1- تعبير المستأجر عن إرادته فى التخلى عن إجارة العين المؤجرة و على ما جرى به قضاء هذه المحكمة كما قد يكون صريحاً يصح أن يكون ضمنياً بأن يتخذ موقفاً لا تدع ظروف الحال شكاً فى دلالته على إنصراف قصده إلى إحداث هذا الاثر القانونى كما أنه و أن كان من واجب المؤجر تمكين المستأجر من الإنتفاع بالشىء إلا أنه لا تثريب على المستأجر إن هو لم ينتفع به فعلاً ما دام قائماً بتنفيذ إلتزاماته تجاه المؤجر . </w:t>
      </w:r>
    </w:p>
    <w:p w:rsidR="00AC01C2" w:rsidRPr="00AC01C2" w:rsidRDefault="00AC01C2" w:rsidP="00AC01C2">
      <w:pPr>
        <w:spacing w:after="0" w:line="240" w:lineRule="auto"/>
        <w:jc w:val="lowKashida"/>
        <w:rPr>
          <w:rFonts w:ascii="Times New Roman" w:eastAsia="Times New Roman" w:hAnsi="Times New Roman" w:cs="Simplified Arabic"/>
          <w:sz w:val="28"/>
          <w:szCs w:val="28"/>
        </w:rPr>
      </w:pPr>
    </w:p>
    <w:p w:rsidR="00AC01C2" w:rsidRPr="00AC01C2" w:rsidRDefault="00AC01C2" w:rsidP="00AC01C2">
      <w:pPr>
        <w:spacing w:after="0" w:line="240" w:lineRule="auto"/>
        <w:jc w:val="lowKashida"/>
        <w:rPr>
          <w:rFonts w:ascii="Times New Roman" w:eastAsia="Times New Roman" w:hAnsi="Times New Roman" w:cs="Simplified Arabic"/>
          <w:sz w:val="28"/>
          <w:szCs w:val="28"/>
        </w:rPr>
      </w:pPr>
      <w:r w:rsidRPr="00AC01C2">
        <w:rPr>
          <w:rFonts w:ascii="Simplified Arabic" w:eastAsia="Times New Roman" w:hAnsi="Simplified Arabic" w:cs="Simplified Arabic"/>
          <w:sz w:val="28"/>
          <w:szCs w:val="28"/>
          <w:rtl/>
        </w:rPr>
        <w:t xml:space="preserve">2- إذ كان الثابت من مدونات حكم محكمة الدرجة الأولى أن إقامة الطاعن - المستأجر - فى شقة أخرى إنما كان لزواجه بزوجة ثانية ، و أنه لم يتخل للمطعون عليها الأولى - زوجته الأولى - عن شقة النزاع بصفة نهائية ، فإن ما أقام عليه الحكم المطعون فيه قضاءه من إعتبار أن إقامة الطاعن - المستأجر- فى مسكن آخر يعتبر تخلياً عن شقة النزاع إلى المطعون عليها الأولى - زوجته الأولى - ينطوى على فساد فى الاستدلال إذ ليس فى ذلك ما يصح إتخاذه دليلاً على إتجاه إرادة الطاعن - المستأجر - إلى التخلى عن الشقة التى يستأجرها الأمر الذى ترتب عليه خطأ الحكم فى تطبيق القانون بما إنتهت إليه من القضاء بإلزام المطعون عليها الثانية - وارثة المؤجرة - بتحرير عقد إيجار للمطعون عليها الأولى . </w:t>
      </w:r>
    </w:p>
    <w:p w:rsidR="00AC01C2" w:rsidRPr="00AC01C2" w:rsidRDefault="00AC01C2" w:rsidP="00AC01C2">
      <w:pPr>
        <w:spacing w:after="0" w:line="240" w:lineRule="auto"/>
        <w:jc w:val="lowKashida"/>
        <w:rPr>
          <w:rFonts w:ascii="Times New Roman" w:eastAsia="Times New Roman" w:hAnsi="Times New Roman" w:cs="Simplified Arabic"/>
          <w:sz w:val="28"/>
          <w:szCs w:val="28"/>
        </w:rPr>
      </w:pPr>
    </w:p>
    <w:p w:rsidR="00AC01C2" w:rsidRPr="00AC01C2" w:rsidRDefault="00AC01C2" w:rsidP="00AC01C2">
      <w:pPr>
        <w:spacing w:after="0" w:line="240" w:lineRule="auto"/>
        <w:jc w:val="center"/>
        <w:rPr>
          <w:rFonts w:ascii="Times New Roman" w:eastAsia="Times New Roman" w:hAnsi="Times New Roman" w:cs="Simplified Arabic"/>
          <w:sz w:val="24"/>
          <w:szCs w:val="24"/>
        </w:rPr>
      </w:pPr>
      <w:r w:rsidRPr="00AC01C2">
        <w:rPr>
          <w:rFonts w:ascii="Simplified Arabic" w:eastAsia="Times New Roman" w:hAnsi="Simplified Arabic" w:cs="Simplified Arabic"/>
          <w:sz w:val="24"/>
          <w:szCs w:val="24"/>
          <w:rtl/>
        </w:rPr>
        <w:t>" سنة المكتب الفنى "  30 " رقم الصفحة - 284  -  قاعدة رقم –   -  "</w:t>
      </w:r>
    </w:p>
    <w:p w:rsidR="00AC01C2" w:rsidRPr="00AC01C2" w:rsidRDefault="00AC01C2" w:rsidP="00AC01C2">
      <w:pPr>
        <w:spacing w:after="0" w:line="240" w:lineRule="auto"/>
        <w:rPr>
          <w:rFonts w:ascii="Times New Roman" w:eastAsia="Times New Roman" w:hAnsi="Times New Roman" w:cs="Times New Roman"/>
          <w:sz w:val="24"/>
          <w:szCs w:val="24"/>
        </w:rPr>
      </w:pPr>
    </w:p>
    <w:p w:rsidR="006173AA" w:rsidRPr="00AC01C2" w:rsidRDefault="006173AA">
      <w:bookmarkStart w:id="0" w:name="_GoBack"/>
      <w:bookmarkEnd w:id="0"/>
    </w:p>
    <w:sectPr w:rsidR="006173AA" w:rsidRPr="00AC01C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D36"/>
    <w:rsid w:val="0003272B"/>
    <w:rsid w:val="006173AA"/>
    <w:rsid w:val="00AC01C2"/>
    <w:rsid w:val="00F80D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29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2020-06-08T10:04:00Z</dcterms:created>
  <dcterms:modified xsi:type="dcterms:W3CDTF">2020-06-08T10:04:00Z</dcterms:modified>
</cp:coreProperties>
</file>