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DEA" w:rsidRPr="00B37DEA" w:rsidRDefault="00B37DEA" w:rsidP="00B37DEA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B37DE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951 لسنة 45 ق </w:t>
      </w:r>
      <w:r w:rsidRPr="00B37DEA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B37DE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2-6-1979</w:t>
      </w:r>
    </w:p>
    <w:p w:rsidR="00B37DEA" w:rsidRPr="00B37DEA" w:rsidRDefault="00B37DEA" w:rsidP="00B37DEA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B37DE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B37DEA" w:rsidRPr="00B37DEA" w:rsidRDefault="00B37DEA" w:rsidP="00B37DEA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B37DEA" w:rsidRPr="00B37DEA" w:rsidRDefault="00B37DEA" w:rsidP="00B37DEA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B37DEA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B37DEA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B37DE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إيجار  </w:t>
      </w:r>
    </w:p>
    <w:p w:rsidR="00B37DEA" w:rsidRPr="00B37DEA" w:rsidRDefault="00B37DEA" w:rsidP="00B37DE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B37DEA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B37DE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قيام المستأجر بالتأجير من الباطن أو التنازل عن </w:t>
      </w:r>
      <w:proofErr w:type="gramStart"/>
      <w:r w:rsidRPr="00B37DEA">
        <w:rPr>
          <w:rFonts w:ascii="Simplified Arabic" w:eastAsia="Times New Roman" w:hAnsi="Simplified Arabic" w:cs="Simplified Arabic"/>
          <w:sz w:val="28"/>
          <w:szCs w:val="28"/>
          <w:rtl/>
        </w:rPr>
        <w:t>الإيجار .</w:t>
      </w:r>
      <w:proofErr w:type="gramEnd"/>
      <w:r w:rsidRPr="00B37DE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جوازه لمن تثبت له صفة المهجر من إحدى محافظات القنال و سيناء ق 76 لسنة 1969 .</w:t>
      </w:r>
    </w:p>
    <w:p w:rsidR="00B37DEA" w:rsidRPr="00B37DEA" w:rsidRDefault="00B37DEA" w:rsidP="00B37DEA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B37DEA" w:rsidRPr="00B37DEA" w:rsidRDefault="00B37DEA" w:rsidP="00B37DEA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  <w:r w:rsidRPr="00B37DEA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B37DEA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B37DE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نقض</w:t>
      </w:r>
      <w:r w:rsidRPr="00B37DEA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</w:t>
      </w:r>
    </w:p>
    <w:p w:rsidR="00B37DEA" w:rsidRPr="00B37DEA" w:rsidRDefault="00B37DEA" w:rsidP="00B37DE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B37DEA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B37DE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قلم كتاب محكمة </w:t>
      </w:r>
      <w:proofErr w:type="gramStart"/>
      <w:r w:rsidRPr="00B37DEA">
        <w:rPr>
          <w:rFonts w:ascii="Simplified Arabic" w:eastAsia="Times New Roman" w:hAnsi="Simplified Arabic" w:cs="Simplified Arabic"/>
          <w:sz w:val="28"/>
          <w:szCs w:val="28"/>
          <w:rtl/>
        </w:rPr>
        <w:t>النقض .</w:t>
      </w:r>
      <w:proofErr w:type="gramEnd"/>
      <w:r w:rsidRPr="00B37DE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وجوب قيامه باثبات ما يتلقاه من ذوى الشأن طبقا لأحكام قانون المرافعات . خلو ملف الطعن من محضر محرر من الموظف المختص لاثبات تقدم صورة المذكرة السابق تقديمها لمحكمة الإستئناف . أثره . وجوب الالتفات عنها .</w:t>
      </w:r>
    </w:p>
    <w:p w:rsidR="00B37DEA" w:rsidRPr="00B37DEA" w:rsidRDefault="00B37DEA" w:rsidP="00B37DEA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B37DEA" w:rsidRPr="00B37DEA" w:rsidRDefault="00B37DEA" w:rsidP="00B37DEA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B37DEA" w:rsidRPr="00B37DEA" w:rsidRDefault="00B37DEA" w:rsidP="00B37DEA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B37DE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B37DEA" w:rsidRPr="00B37DEA" w:rsidRDefault="00B37DEA" w:rsidP="00B37DEA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B37DEA">
        <w:rPr>
          <w:rFonts w:ascii="Simplified Arabic" w:eastAsia="Times New Roman" w:hAnsi="Simplified Arabic" w:cs="Simplified Arabic"/>
          <w:sz w:val="28"/>
          <w:szCs w:val="28"/>
          <w:rtl/>
        </w:rPr>
        <w:t>1- مفاد المادة الأولى من القانون رقم 76 لسنة 1969 المعدل بالقانون رقم 48 لسنة 1970 فى شأن إيقاف إجراءات التنفيذ و الإجراءات المترتبة على التنازل عن عقود الإيجار و التأجير من الباطن للمهجر من منطقه القنال و سيناء أن  المشرع إستثنىء التأجير من الباطن و التنازل عن الإيجار من حكم المادة 23 فقرة ب من القانون رقم 52 لسنة 1969 إذ كان التأجير أو التنازل لأحد المهجرين من محافظات بورسعيد و الإسماعيلية و السويس و سيناء ، و شرط ذلك أن يكون حق المستأجر الأصلى قائماً و أن يكون المستأجر من الباطن أو المتنازل له من المهجرين من إحدى المحافظات المشار إليها و أن تثبت له هذه الصفة .</w:t>
      </w:r>
    </w:p>
    <w:p w:rsidR="00B37DEA" w:rsidRPr="00B37DEA" w:rsidRDefault="00B37DEA" w:rsidP="00B37DE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B37DEA" w:rsidRPr="00B37DEA" w:rsidRDefault="00B37DEA" w:rsidP="00B37DE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B37DE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النص فى المواد 253 ، 255 ، 258 ، 261 ، 262 من قانون المرافعات يدل على أن القانون قد ناط بقلم كتاب محكمة النقض إختصاصات متعلقة بقبول صحف الطعن بطريق النقض و سندات توكيل المحامين الموكلين من الخصوم و المقبولين أمام هذه المحكمة و  مذكراتهم و مستنداتهم فى المواعيد المحددة لذلك قانوناً ، و ذلك للتثبت من مراعاة ما </w:t>
      </w:r>
    </w:p>
    <w:p w:rsidR="00B37DEA" w:rsidRPr="00B37DEA" w:rsidRDefault="00B37DEA" w:rsidP="00B37DE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B37DE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أوجبه القانون فى هذا الصدد سواء بشأن إلتزام تلك القواعد أو صفات من يقدمون الأوراق أنفه الذكر من المحامين و حقهم فى تمثيل الخصوم أمام محكمة النقض ، بحيث يحظر على قلم الكتاب قبول ما يخالف ذلك ، الأمر الذى يضفى عليه - فى شخص من يمثله وفقاً لتنظيم العمل المتبع فى هذه المحكمة - إختصاصاً قانونياً ، يوجب عليه إثبات ما يتلقاه من ذوى الشأن </w:t>
      </w:r>
      <w:r w:rsidRPr="00B37DEA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فى محررات رسمية لها حجيتها فى الإثبات قانوناً ، إيجابية كانت أو سلبية ، و نهض حجة للخصوم أو عليهم ، تحت رقابة هذه المحكمة التى تلتزم إعمالاً لحكم القانون بإبطال ما يقع من الإجراءات على خلاف ذلك . لما كان ما تقدم ، و كانت صورة المذكرة المشار إليها آنفا ليست من الأوراق التى أنطوت عليها حافظة المستندات المقدمة من الطاعن عند رفع طعنه ، كما أن ملف الطعن خلو من محضر محرر  من الموظف المختص بقلم كتاب محكمة النقض لإثبات تقديم صورة تلك المذكرة وفقاً لما يستلزمه القانون ، فإنه يتعين الإلتفات عن هذه المذكرة ، و يكون النعى على الحكم بالإخلال بحق الدفاع على غير أساس .</w:t>
      </w:r>
    </w:p>
    <w:p w:rsidR="00B37DEA" w:rsidRPr="00B37DEA" w:rsidRDefault="00B37DEA" w:rsidP="00B37DE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B37DEA" w:rsidRPr="00B37DEA" w:rsidRDefault="00B37DEA" w:rsidP="00B37DEA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B37DEA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- 517 -  قاعدة رقم –   -  "</w:t>
      </w:r>
    </w:p>
    <w:p w:rsidR="00B37DEA" w:rsidRPr="00B37DEA" w:rsidRDefault="00B37DEA" w:rsidP="00B37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B37DEA" w:rsidRDefault="006173AA">
      <w:bookmarkStart w:id="0" w:name="_GoBack"/>
      <w:bookmarkEnd w:id="0"/>
    </w:p>
    <w:sectPr w:rsidR="006173AA" w:rsidRPr="00B37DEA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EB6"/>
    <w:rsid w:val="0003272B"/>
    <w:rsid w:val="006173AA"/>
    <w:rsid w:val="00B37DEA"/>
    <w:rsid w:val="00EE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4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2020-06-08T09:49:00Z</dcterms:created>
  <dcterms:modified xsi:type="dcterms:W3CDTF">2020-06-08T09:49:00Z</dcterms:modified>
</cp:coreProperties>
</file>