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EE" w:rsidRPr="00BD54EE" w:rsidRDefault="00BD54EE" w:rsidP="00BD54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D54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825 لسنة44 ق </w:t>
      </w:r>
      <w:r w:rsidRPr="00BD54EE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D54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4-6-1979</w:t>
      </w:r>
    </w:p>
    <w:p w:rsidR="00BD54EE" w:rsidRPr="00BD54EE" w:rsidRDefault="00BD54EE" w:rsidP="00BD54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D54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BD54E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أرث  - خبرة   محاماة  - وكالة 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BD54EE" w:rsidRPr="00BD54EE" w:rsidRDefault="00BD54EE" w:rsidP="00BD54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BD54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BD54EE">
        <w:rPr>
          <w:rFonts w:ascii="Simplified Arabic" w:eastAsia="Times New Roman" w:hAnsi="Simplified Arabic" w:cs="Simplified Arabic"/>
          <w:sz w:val="28"/>
          <w:szCs w:val="28"/>
          <w:rtl/>
        </w:rPr>
        <w:t>1- إنه و إن كان لا يلزم وفقاً للمادة 253 من قانون المرافعات حصول المحامى الموقع على صحيفة الطعن على توكيل سابق ، و كانت المادة 255 من قانون المرافعات توجب إيداع سند توكيل المحامى وقت تقديم الصحيفة إلا أن ذلك لا يمنع من تقديمه بعد ذلك و حتى جلسة المرافعة . لما كان ذلك و كان الثابت أن المحامى الذى وقع على صحيفة الطعن لم يقدم سند وكالته عن هؤلاء الطاعنين وقت تقديم صحيفة الطعن أو بعده و حتى جلسة المرافعة فإنه يتعين الحكم ببطلان الطعن بالنسبة لرفعة من غير ذى صفة .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54EE">
        <w:rPr>
          <w:rFonts w:ascii="Simplified Arabic" w:eastAsia="Times New Roman" w:hAnsi="Simplified Arabic" w:cs="Simplified Arabic"/>
          <w:sz w:val="28"/>
          <w:szCs w:val="28"/>
          <w:rtl/>
        </w:rPr>
        <w:t>2- لما كان من المقرر- فى قضاء هذه المحكمة - أن وضع اليد المكسب للملكية بمضي المدة الطويلة هو من مسائل الواقع التى يستقل بها قاضى الموضوع فله أن يستخلصه من وقائع الدعوى و الأوراق المقدمة فيها أو من شهادة شاهد لم يؤد اليمين أمامه طالما كان إستخلاصة سائغاً .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54E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للخبير أن يستعين عند القيام بمهمته بما يرى ضرورة له من المعلومات الفنية التى يستقيها من مصادرها و الرأى الذى ينتهى إليه فى تقريره نتيجة أبحاثه الشخصية على مناقشه من الخصوم و محل تقدير موضوعى من المحكمة مما لاوجه معه للنعى بأن الخبير الذى باشر المأمورية خبير زراعى لا دراية له بالمسائل الهندسية التى يتطلبها بحث موضوع النزاع . 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54EE">
        <w:rPr>
          <w:rFonts w:ascii="Simplified Arabic" w:eastAsia="Times New Roman" w:hAnsi="Simplified Arabic" w:cs="Simplified Arabic"/>
          <w:sz w:val="28"/>
          <w:szCs w:val="28"/>
          <w:rtl/>
        </w:rPr>
        <w:t>4- تنص المادة 970 من القانون المدنى على أنه " فى جميع الأحوال لا تكسب حقوق الإرث بالتقادم إلا إذا دامت الحيازة مدة ثلاث و ثلاثين سنة " و المقصود بذلك أن حق الإرث يسقط بالتقادم المسقط و لا يجوز سماع الدعوى به بمضى ثلاث و ثلاثين سنة ، لأن التركة مجموع من المال لا يقبل الحيازة فلا يكسب حق الإرث بالتقادم و هو ما أفصحت عنه المذكرة الإيضاحية بقولها " أما دعوى الإرث فهى تسقط بثلاث و ثلاثين سنة و التقادم هنا مسقط لا مكسب لذلك يجب حذف حقوق الإرث من المادة 1421 "970 مدنى " و جعل الكلام عنها فى التقادم المسقط "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54EE">
        <w:rPr>
          <w:rFonts w:ascii="Simplified Arabic" w:eastAsia="Times New Roman" w:hAnsi="Simplified Arabic" w:cs="Simplified Arabic"/>
          <w:sz w:val="28"/>
          <w:szCs w:val="28"/>
          <w:rtl/>
        </w:rPr>
        <w:t>5- ليس فى القانون - و على ما جرى به قضاء هذه المحكمة - ما يحرم على الوارث أن يتملك بالتقادم نصيب غيره من الورثه إذ هو فى ذلك كأى شخص أجنبى عن التركة يتملك بالتقادم متى إستوفى وضع يد الشرائط الواردة بالقانون . لما كان ذلك و كان النزاع فى الدعوى يقوم لاعلى حق الإرث و إنما على ما تدعيه المطعون ضدها من أنها تملكت المنزل موضوع التداعى - و الذى كان من بين تركة مورث الطرفين أصلاً - بوضع اليد المدة الطويلة المكسبة للملكية فإن الحكم المطعون فيه إذ أقام قضاءه على أن مدة التقادم المكسب خمسة عشر عاماً يكون قد أصاب صحيح القانون .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54EE">
        <w:rPr>
          <w:rFonts w:ascii="Simplified Arabic" w:eastAsia="Times New Roman" w:hAnsi="Simplified Arabic" w:cs="Simplified Arabic"/>
          <w:sz w:val="28"/>
          <w:szCs w:val="28"/>
          <w:rtl/>
        </w:rPr>
        <w:t>6- دعوى الحراسة القضائية هى إجراء تحفظى مؤقت لا يمس موضوع الحق فهى بذلك لا تعد من إجراءات التنفيذ و لا تقوم مقام التنبيه أو الحجز فى قطع التقادم - المكسب للملكية - و القضاء برفض الدعوى يؤدى إلى إلغاء صحيفتها و ما يكون قد ترتب عليها من آثار .</w:t>
      </w:r>
    </w:p>
    <w:p w:rsidR="00BD54EE" w:rsidRPr="00BD54EE" w:rsidRDefault="00BD54EE" w:rsidP="00BD54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54EE" w:rsidRPr="00BD54EE" w:rsidRDefault="00BD54EE" w:rsidP="00BD54E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D54EE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BD54EE" w:rsidRPr="00BD54EE" w:rsidRDefault="00BD54EE" w:rsidP="00BD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BD54EE" w:rsidRDefault="006173AA">
      <w:bookmarkStart w:id="0" w:name="_GoBack"/>
      <w:bookmarkEnd w:id="0"/>
    </w:p>
    <w:sectPr w:rsidR="006173AA" w:rsidRPr="00BD54E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D6"/>
    <w:rsid w:val="0003272B"/>
    <w:rsid w:val="004134D6"/>
    <w:rsid w:val="006173AA"/>
    <w:rsid w:val="00B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2020-06-08T09:49:00Z</dcterms:created>
  <dcterms:modified xsi:type="dcterms:W3CDTF">2020-06-08T09:49:00Z</dcterms:modified>
</cp:coreProperties>
</file>