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7BE" w:rsidRPr="001D27BE" w:rsidRDefault="001D27BE" w:rsidP="001D27BE">
      <w:pPr>
        <w:spacing w:after="0" w:line="240" w:lineRule="auto"/>
        <w:jc w:val="center"/>
        <w:rPr>
          <w:rFonts w:ascii="Times New Roman" w:eastAsia="Times New Roman" w:hAnsi="Times New Roman" w:cs="PT Bold Heading"/>
          <w:b/>
          <w:bCs/>
          <w:color w:val="008000"/>
          <w:sz w:val="32"/>
          <w:szCs w:val="32"/>
          <w:lang w:eastAsia="ar-SA"/>
        </w:rPr>
      </w:pPr>
      <w:r w:rsidRPr="001D27BE">
        <w:rPr>
          <w:rFonts w:ascii="Times New Roman" w:eastAsia="Times New Roman" w:hAnsi="Times New Roman" w:cs="PT Bold Heading" w:hint="cs"/>
          <w:b/>
          <w:bCs/>
          <w:color w:val="008000"/>
          <w:sz w:val="32"/>
          <w:szCs w:val="32"/>
          <w:rtl/>
          <w:lang w:eastAsia="ar-SA"/>
        </w:rPr>
        <w:t xml:space="preserve">الطعن رقم 814 لسنة 47 ق </w:t>
      </w:r>
      <w:r w:rsidRPr="001D27BE">
        <w:rPr>
          <w:rFonts w:ascii="Times New Roman" w:eastAsia="Times New Roman" w:hAnsi="Times New Roman" w:cs="Times New Roman" w:hint="cs"/>
          <w:b/>
          <w:bCs/>
          <w:color w:val="008000"/>
          <w:sz w:val="32"/>
          <w:szCs w:val="32"/>
          <w:rtl/>
          <w:lang w:eastAsia="ar-SA"/>
        </w:rPr>
        <w:t>-</w:t>
      </w:r>
      <w:r w:rsidRPr="001D27BE">
        <w:rPr>
          <w:rFonts w:ascii="Times New Roman" w:eastAsia="Times New Roman" w:hAnsi="Times New Roman" w:cs="PT Bold Heading" w:hint="cs"/>
          <w:b/>
          <w:bCs/>
          <w:color w:val="008000"/>
          <w:sz w:val="32"/>
          <w:szCs w:val="32"/>
          <w:rtl/>
          <w:lang w:eastAsia="ar-SA"/>
        </w:rPr>
        <w:t xml:space="preserve"> جلسة 17-6-1979</w:t>
      </w:r>
    </w:p>
    <w:p w:rsidR="001D27BE" w:rsidRPr="001D27BE" w:rsidRDefault="001D27BE" w:rsidP="001D27BE">
      <w:pPr>
        <w:spacing w:after="0" w:line="240" w:lineRule="auto"/>
        <w:jc w:val="center"/>
        <w:rPr>
          <w:rFonts w:ascii="Times New Roman" w:eastAsia="Times New Roman" w:hAnsi="Times New Roman" w:cs="PT Bold Heading"/>
          <w:b/>
          <w:bCs/>
          <w:color w:val="008000"/>
          <w:sz w:val="32"/>
          <w:szCs w:val="32"/>
          <w:lang w:eastAsia="ar-SA"/>
        </w:rPr>
      </w:pPr>
      <w:r w:rsidRPr="001D27BE">
        <w:rPr>
          <w:rFonts w:ascii="Times New Roman" w:eastAsia="Times New Roman" w:hAnsi="Times New Roman" w:cs="PT Bold Heading" w:hint="cs"/>
          <w:b/>
          <w:bCs/>
          <w:color w:val="008000"/>
          <w:sz w:val="32"/>
          <w:szCs w:val="32"/>
          <w:rtl/>
          <w:lang w:eastAsia="ar-SA"/>
        </w:rPr>
        <w:t>الموضوع ،  و  الموجز :</w:t>
      </w:r>
    </w:p>
    <w:p w:rsidR="001D27BE" w:rsidRPr="001D27BE" w:rsidRDefault="001D27BE" w:rsidP="001D27BE">
      <w:pPr>
        <w:spacing w:after="0" w:line="240" w:lineRule="auto"/>
        <w:jc w:val="lowKashida"/>
        <w:rPr>
          <w:rFonts w:ascii="Times New Roman" w:eastAsia="Times New Roman" w:hAnsi="Times New Roman" w:cs="Simplified Arabic"/>
          <w:b/>
          <w:bCs/>
          <w:sz w:val="32"/>
          <w:szCs w:val="32"/>
        </w:rPr>
      </w:pPr>
    </w:p>
    <w:p w:rsidR="001D27BE" w:rsidRPr="001D27BE" w:rsidRDefault="001D27BE" w:rsidP="001D27BE">
      <w:pPr>
        <w:spacing w:after="0" w:line="240" w:lineRule="auto"/>
        <w:jc w:val="lowKashida"/>
        <w:rPr>
          <w:rFonts w:ascii="Times New Roman" w:eastAsia="Times New Roman" w:hAnsi="Times New Roman" w:cs="Simplified Arabic"/>
          <w:b/>
          <w:bCs/>
          <w:sz w:val="28"/>
          <w:szCs w:val="28"/>
        </w:rPr>
      </w:pPr>
      <w:r w:rsidRPr="001D27BE">
        <w:rPr>
          <w:rFonts w:ascii="Simplified Arabic" w:eastAsia="Times New Roman" w:hAnsi="Simplified Arabic" w:cs="Simplified Arabic"/>
          <w:b/>
          <w:bCs/>
          <w:sz w:val="32"/>
          <w:szCs w:val="32"/>
          <w:rtl/>
        </w:rPr>
        <w:t xml:space="preserve">(1) </w:t>
      </w:r>
      <w:r w:rsidRPr="001D27BE">
        <w:rPr>
          <w:rFonts w:ascii="Simplified Arabic" w:eastAsia="Times New Roman" w:hAnsi="Simplified Arabic" w:cs="Simplified Arabic"/>
          <w:b/>
          <w:bCs/>
          <w:sz w:val="28"/>
          <w:szCs w:val="24"/>
          <w:rtl/>
        </w:rPr>
        <w:t xml:space="preserve">   </w:t>
      </w:r>
      <w:r w:rsidRPr="001D27BE">
        <w:rPr>
          <w:rFonts w:ascii="Simplified Arabic" w:eastAsia="Times New Roman" w:hAnsi="Simplified Arabic" w:cs="Simplified Arabic"/>
          <w:b/>
          <w:bCs/>
          <w:sz w:val="28"/>
          <w:szCs w:val="28"/>
          <w:rtl/>
        </w:rPr>
        <w:t xml:space="preserve"> تأمينات إجتماعية </w:t>
      </w:r>
    </w:p>
    <w:p w:rsidR="001D27BE" w:rsidRPr="001D27BE" w:rsidRDefault="001D27BE" w:rsidP="001D27BE">
      <w:pPr>
        <w:spacing w:after="0" w:line="240" w:lineRule="auto"/>
        <w:jc w:val="lowKashida"/>
        <w:rPr>
          <w:rFonts w:ascii="Times New Roman" w:eastAsia="Times New Roman" w:hAnsi="Times New Roman" w:cs="Simplified Arabic"/>
          <w:sz w:val="28"/>
          <w:szCs w:val="28"/>
        </w:rPr>
      </w:pPr>
      <w:r w:rsidRPr="001D27BE">
        <w:rPr>
          <w:rFonts w:ascii="Times New Roman" w:eastAsia="Times New Roman" w:hAnsi="Times New Roman" w:cs="Simplified Arabic"/>
          <w:sz w:val="28"/>
          <w:szCs w:val="28"/>
        </w:rPr>
        <w:t>-</w:t>
      </w:r>
      <w:r w:rsidRPr="001D27BE">
        <w:rPr>
          <w:rFonts w:ascii="Simplified Arabic" w:eastAsia="Times New Roman" w:hAnsi="Simplified Arabic" w:cs="Simplified Arabic"/>
          <w:sz w:val="28"/>
          <w:szCs w:val="28"/>
          <w:rtl/>
        </w:rPr>
        <w:t xml:space="preserve"> المعونة المالية المستحقة للعامل في فترة عجزه عن العمل بسبب إصابته وجوب وقف صرفها عند بلوغ العامل سن </w:t>
      </w:r>
      <w:proofErr w:type="gramStart"/>
      <w:r w:rsidRPr="001D27BE">
        <w:rPr>
          <w:rFonts w:ascii="Simplified Arabic" w:eastAsia="Times New Roman" w:hAnsi="Simplified Arabic" w:cs="Simplified Arabic"/>
          <w:sz w:val="28"/>
          <w:szCs w:val="28"/>
          <w:rtl/>
        </w:rPr>
        <w:t>الستين .</w:t>
      </w:r>
      <w:proofErr w:type="gramEnd"/>
      <w:r w:rsidRPr="001D27BE">
        <w:rPr>
          <w:rFonts w:ascii="Simplified Arabic" w:eastAsia="Times New Roman" w:hAnsi="Simplified Arabic" w:cs="Simplified Arabic"/>
          <w:sz w:val="28"/>
          <w:szCs w:val="28"/>
          <w:rtl/>
        </w:rPr>
        <w:t xml:space="preserve"> علة ذلك . م 25 ق63 لسنة 1964 .</w:t>
      </w:r>
    </w:p>
    <w:p w:rsidR="001D27BE" w:rsidRPr="001D27BE" w:rsidRDefault="001D27BE" w:rsidP="001D27BE">
      <w:pPr>
        <w:spacing w:after="0" w:line="240" w:lineRule="auto"/>
        <w:jc w:val="lowKashida"/>
        <w:rPr>
          <w:rFonts w:ascii="Times New Roman" w:eastAsia="Times New Roman" w:hAnsi="Times New Roman" w:cs="Simplified Arabic"/>
          <w:b/>
          <w:bCs/>
          <w:sz w:val="28"/>
          <w:szCs w:val="24"/>
        </w:rPr>
      </w:pPr>
    </w:p>
    <w:p w:rsidR="001D27BE" w:rsidRPr="001D27BE" w:rsidRDefault="001D27BE" w:rsidP="001D27BE">
      <w:pPr>
        <w:spacing w:after="0" w:line="240" w:lineRule="auto"/>
        <w:jc w:val="lowKashida"/>
        <w:rPr>
          <w:rFonts w:ascii="Simplified Arabic" w:eastAsia="Times New Roman" w:hAnsi="Simplified Arabic" w:cs="Simplified Arabic"/>
          <w:b/>
          <w:bCs/>
          <w:sz w:val="28"/>
          <w:szCs w:val="24"/>
        </w:rPr>
      </w:pPr>
    </w:p>
    <w:p w:rsidR="001D27BE" w:rsidRPr="001D27BE" w:rsidRDefault="001D27BE" w:rsidP="001D27BE">
      <w:pPr>
        <w:spacing w:after="0" w:line="240" w:lineRule="auto"/>
        <w:jc w:val="center"/>
        <w:rPr>
          <w:rFonts w:ascii="Times New Roman" w:eastAsia="Times New Roman" w:hAnsi="Times New Roman" w:cs="PT Bold Heading"/>
          <w:b/>
          <w:bCs/>
          <w:color w:val="008000"/>
          <w:sz w:val="32"/>
          <w:szCs w:val="32"/>
          <w:rtl/>
          <w:lang w:eastAsia="ar-SA"/>
        </w:rPr>
      </w:pPr>
      <w:r w:rsidRPr="001D27BE">
        <w:rPr>
          <w:rFonts w:ascii="Times New Roman" w:eastAsia="Times New Roman" w:hAnsi="Times New Roman" w:cs="PT Bold Heading" w:hint="cs"/>
          <w:b/>
          <w:bCs/>
          <w:color w:val="008000"/>
          <w:sz w:val="32"/>
          <w:szCs w:val="32"/>
          <w:rtl/>
          <w:lang w:eastAsia="ar-SA"/>
        </w:rPr>
        <w:t>القاعدة</w:t>
      </w:r>
    </w:p>
    <w:p w:rsidR="001D27BE" w:rsidRPr="001D27BE" w:rsidRDefault="001D27BE" w:rsidP="001D27BE">
      <w:pPr>
        <w:spacing w:after="0" w:line="240" w:lineRule="auto"/>
        <w:jc w:val="lowKashida"/>
        <w:rPr>
          <w:rFonts w:ascii="Times New Roman" w:eastAsia="Times New Roman" w:hAnsi="Times New Roman" w:cs="Simplified Arabic" w:hint="cs"/>
          <w:sz w:val="28"/>
          <w:szCs w:val="28"/>
          <w:rtl/>
        </w:rPr>
      </w:pPr>
      <w:r w:rsidRPr="001D27BE">
        <w:rPr>
          <w:rFonts w:ascii="Simplified Arabic" w:eastAsia="Times New Roman" w:hAnsi="Simplified Arabic" w:cs="Simplified Arabic"/>
          <w:sz w:val="28"/>
          <w:szCs w:val="28"/>
          <w:rtl/>
        </w:rPr>
        <w:t>1- النص فى المادة 25 من قانون التأمينات الإجتماعية الصادر بالقانون رقم 63 لسنة 1964 - الذى يحكم واقعة الدعوى - على أنه " إذا حالت الإصابة بين المؤمن عليه و بين أداء عمله فعلى الهيئة أن تؤدى له خلال فترة تخلفه عن عمله بسببها معونة مالية تعادل أجره المسدد عنه الإشتراك أو تصرف هذه المعونة للمصاب أسبوعياً أو فى نهاية فترة العلاج أن قلت عن أسبوع و لا تؤدى المعونة عن أيام الراحة الأسبوعية إذا كانت بدون أجر و يستمر صرف تلك المعونة طوال فتره عجز المصاب عن أداء عمله أو حتى ثبوت العجز المستديم أو حدوث الوفاة أيهما أسبق ... و يتحمل صاحب العمل أجر يوم الإصابة أياً كان وقت وقوعها " بما مفاده أن المعونة المالية إنما تصرف للمؤمن عليه حالة عجزه عن أداء عمله بسبب الإصابه ، و يشترط لإستمرار صرف العامل لها أن يظل خاضعاً للتأمين على إعتبار أن العلة فى منحها هى حيلولة الإصابة بينه و بين أداء عمله ، لذلك فهى تقدر بقيمة الأجر المستحق له و المسدد عنه إشتراك التأمين ,فيتعين وقف صرف هذه المعونه عند بلوغ العامل المؤمن عليه سن الستين لخروجه حينئذ عن نطاق التأمين ، لما كان ما تقدم ، فإن الحكم المطعون فيه أذ أسس قضاءه على أن للمطعون ضده الأول الإستمرار فى صرف المعونة المالية بعد بلوغه سن الستين و بالإضافه إلى معاش الشيخوخة الذى يتقاضاه ، يكون قد خالف القانون و أخطأ فى تطبيقه .</w:t>
      </w:r>
    </w:p>
    <w:p w:rsidR="001D27BE" w:rsidRPr="001D27BE" w:rsidRDefault="001D27BE" w:rsidP="001D27BE">
      <w:pPr>
        <w:spacing w:after="0" w:line="240" w:lineRule="auto"/>
        <w:jc w:val="lowKashida"/>
        <w:rPr>
          <w:rFonts w:ascii="Times New Roman" w:eastAsia="Times New Roman" w:hAnsi="Times New Roman" w:cs="Simplified Arabic"/>
          <w:sz w:val="28"/>
          <w:szCs w:val="28"/>
        </w:rPr>
      </w:pPr>
    </w:p>
    <w:p w:rsidR="001D27BE" w:rsidRPr="001D27BE" w:rsidRDefault="001D27BE" w:rsidP="001D27BE">
      <w:pPr>
        <w:spacing w:after="0" w:line="240" w:lineRule="auto"/>
        <w:jc w:val="center"/>
        <w:rPr>
          <w:rFonts w:ascii="Times New Roman" w:eastAsia="Times New Roman" w:hAnsi="Times New Roman" w:cs="Simplified Arabic"/>
          <w:sz w:val="24"/>
          <w:szCs w:val="24"/>
        </w:rPr>
      </w:pPr>
      <w:r w:rsidRPr="001D27BE">
        <w:rPr>
          <w:rFonts w:ascii="Simplified Arabic" w:eastAsia="Times New Roman" w:hAnsi="Simplified Arabic" w:cs="Simplified Arabic"/>
          <w:sz w:val="24"/>
          <w:szCs w:val="24"/>
          <w:rtl/>
        </w:rPr>
        <w:t>" سنة المكتب الفنى "  30 " رقم الصفحة -   -  قاعدة رقم –   -  "</w:t>
      </w:r>
    </w:p>
    <w:p w:rsidR="001D27BE" w:rsidRPr="001D27BE" w:rsidRDefault="001D27BE" w:rsidP="001D27BE">
      <w:pPr>
        <w:spacing w:after="0" w:line="240" w:lineRule="auto"/>
        <w:rPr>
          <w:rFonts w:ascii="Times New Roman" w:eastAsia="Times New Roman" w:hAnsi="Times New Roman" w:cs="Times New Roman"/>
          <w:sz w:val="24"/>
          <w:szCs w:val="24"/>
        </w:rPr>
      </w:pPr>
    </w:p>
    <w:p w:rsidR="006173AA" w:rsidRPr="001D27BE" w:rsidRDefault="006173AA">
      <w:bookmarkStart w:id="0" w:name="_GoBack"/>
      <w:bookmarkEnd w:id="0"/>
    </w:p>
    <w:sectPr w:rsidR="006173AA" w:rsidRPr="001D27B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36"/>
    <w:rsid w:val="0003272B"/>
    <w:rsid w:val="001D27BE"/>
    <w:rsid w:val="001D6E36"/>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9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2020-06-08T09:48:00Z</dcterms:created>
  <dcterms:modified xsi:type="dcterms:W3CDTF">2020-06-08T09:49:00Z</dcterms:modified>
</cp:coreProperties>
</file>