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D5" w:rsidRPr="007F56D5" w:rsidRDefault="007F56D5" w:rsidP="007F56D5">
      <w:pPr>
        <w:spacing w:after="0" w:line="240" w:lineRule="auto"/>
        <w:jc w:val="center"/>
        <w:rPr>
          <w:rFonts w:ascii="Times New Roman" w:eastAsia="Times New Roman" w:hAnsi="Times New Roman" w:cs="PT Bold Heading"/>
          <w:b/>
          <w:bCs/>
          <w:color w:val="008000"/>
          <w:sz w:val="32"/>
          <w:szCs w:val="32"/>
          <w:lang w:eastAsia="ar-SA"/>
        </w:rPr>
      </w:pPr>
      <w:r w:rsidRPr="007F56D5">
        <w:rPr>
          <w:rFonts w:ascii="Times New Roman" w:eastAsia="Times New Roman" w:hAnsi="Times New Roman" w:cs="PT Bold Heading" w:hint="cs"/>
          <w:b/>
          <w:bCs/>
          <w:color w:val="008000"/>
          <w:sz w:val="32"/>
          <w:szCs w:val="32"/>
          <w:rtl/>
          <w:lang w:eastAsia="ar-SA"/>
        </w:rPr>
        <w:t xml:space="preserve">الطعن رقم 593 لسنة 46 ق </w:t>
      </w:r>
      <w:r w:rsidRPr="007F56D5">
        <w:rPr>
          <w:rFonts w:ascii="Times New Roman" w:eastAsia="Times New Roman" w:hAnsi="Times New Roman" w:cs="Times New Roman" w:hint="cs"/>
          <w:b/>
          <w:bCs/>
          <w:color w:val="008000"/>
          <w:sz w:val="32"/>
          <w:szCs w:val="32"/>
          <w:rtl/>
          <w:lang w:eastAsia="ar-SA"/>
        </w:rPr>
        <w:t>-</w:t>
      </w:r>
      <w:r w:rsidRPr="007F56D5">
        <w:rPr>
          <w:rFonts w:ascii="Times New Roman" w:eastAsia="Times New Roman" w:hAnsi="Times New Roman" w:cs="PT Bold Heading" w:hint="cs"/>
          <w:b/>
          <w:bCs/>
          <w:color w:val="008000"/>
          <w:sz w:val="32"/>
          <w:szCs w:val="32"/>
          <w:rtl/>
          <w:lang w:eastAsia="ar-SA"/>
        </w:rPr>
        <w:t xml:space="preserve"> جلسة 27 -11-1979</w:t>
      </w:r>
    </w:p>
    <w:p w:rsidR="007F56D5" w:rsidRPr="007F56D5" w:rsidRDefault="007F56D5" w:rsidP="007F56D5">
      <w:pPr>
        <w:spacing w:after="0" w:line="240" w:lineRule="auto"/>
        <w:jc w:val="center"/>
        <w:rPr>
          <w:rFonts w:ascii="Times New Roman" w:eastAsia="Times New Roman" w:hAnsi="Times New Roman" w:cs="PT Bold Heading"/>
          <w:b/>
          <w:bCs/>
          <w:color w:val="008000"/>
          <w:sz w:val="32"/>
          <w:szCs w:val="32"/>
          <w:lang w:eastAsia="ar-SA"/>
        </w:rPr>
      </w:pPr>
      <w:r w:rsidRPr="007F56D5">
        <w:rPr>
          <w:rFonts w:ascii="Times New Roman" w:eastAsia="Times New Roman" w:hAnsi="Times New Roman" w:cs="PT Bold Heading" w:hint="cs"/>
          <w:b/>
          <w:bCs/>
          <w:color w:val="008000"/>
          <w:sz w:val="32"/>
          <w:szCs w:val="32"/>
          <w:rtl/>
          <w:lang w:eastAsia="ar-SA"/>
        </w:rPr>
        <w:t>الموضوع ،  و  الموجز :</w:t>
      </w:r>
    </w:p>
    <w:p w:rsidR="007F56D5" w:rsidRPr="007F56D5" w:rsidRDefault="007F56D5" w:rsidP="007F56D5">
      <w:pPr>
        <w:spacing w:after="0" w:line="240" w:lineRule="auto"/>
        <w:jc w:val="lowKashida"/>
        <w:rPr>
          <w:rFonts w:ascii="Times New Roman" w:eastAsia="Times New Roman" w:hAnsi="Times New Roman" w:cs="Simplified Arabic"/>
          <w:b/>
          <w:bCs/>
          <w:sz w:val="32"/>
          <w:szCs w:val="32"/>
        </w:rPr>
      </w:pPr>
    </w:p>
    <w:p w:rsidR="007F56D5" w:rsidRPr="007F56D5" w:rsidRDefault="007F56D5" w:rsidP="007F56D5">
      <w:pPr>
        <w:spacing w:after="0" w:line="240" w:lineRule="auto"/>
        <w:jc w:val="lowKashida"/>
        <w:rPr>
          <w:rFonts w:ascii="Times New Roman" w:eastAsia="Times New Roman" w:hAnsi="Times New Roman" w:cs="Simplified Arabic"/>
          <w:b/>
          <w:bCs/>
          <w:sz w:val="28"/>
          <w:szCs w:val="28"/>
        </w:rPr>
      </w:pPr>
      <w:r w:rsidRPr="007F56D5">
        <w:rPr>
          <w:rFonts w:ascii="Simplified Arabic" w:eastAsia="Times New Roman" w:hAnsi="Simplified Arabic" w:cs="Simplified Arabic"/>
          <w:b/>
          <w:bCs/>
          <w:sz w:val="32"/>
          <w:szCs w:val="32"/>
          <w:rtl/>
        </w:rPr>
        <w:t xml:space="preserve">(1) </w:t>
      </w:r>
      <w:r w:rsidRPr="007F56D5">
        <w:rPr>
          <w:rFonts w:ascii="Simplified Arabic" w:eastAsia="Times New Roman" w:hAnsi="Simplified Arabic" w:cs="Simplified Arabic"/>
          <w:b/>
          <w:bCs/>
          <w:sz w:val="28"/>
          <w:szCs w:val="24"/>
          <w:rtl/>
        </w:rPr>
        <w:t xml:space="preserve">   </w:t>
      </w:r>
      <w:r w:rsidRPr="007F56D5">
        <w:rPr>
          <w:rFonts w:ascii="Simplified Arabic" w:eastAsia="Times New Roman" w:hAnsi="Simplified Arabic" w:cs="Simplified Arabic"/>
          <w:b/>
          <w:bCs/>
          <w:sz w:val="28"/>
          <w:szCs w:val="28"/>
          <w:rtl/>
        </w:rPr>
        <w:t xml:space="preserve"> حكم</w:t>
      </w:r>
    </w:p>
    <w:p w:rsidR="007F56D5" w:rsidRPr="007F56D5" w:rsidRDefault="007F56D5" w:rsidP="007F56D5">
      <w:pPr>
        <w:spacing w:after="0" w:line="240" w:lineRule="auto"/>
        <w:jc w:val="lowKashida"/>
        <w:rPr>
          <w:rFonts w:ascii="Times New Roman" w:eastAsia="Times New Roman" w:hAnsi="Times New Roman" w:cs="Simplified Arabic"/>
          <w:sz w:val="28"/>
          <w:szCs w:val="28"/>
        </w:rPr>
      </w:pPr>
      <w:r w:rsidRPr="007F56D5">
        <w:rPr>
          <w:rFonts w:ascii="Times New Roman" w:eastAsia="Times New Roman" w:hAnsi="Times New Roman" w:cs="Simplified Arabic"/>
          <w:sz w:val="28"/>
          <w:szCs w:val="28"/>
        </w:rPr>
        <w:t>-</w:t>
      </w:r>
      <w:r w:rsidRPr="007F56D5">
        <w:rPr>
          <w:rFonts w:ascii="Simplified Arabic" w:eastAsia="Times New Roman" w:hAnsi="Simplified Arabic" w:cs="Simplified Arabic"/>
          <w:sz w:val="28"/>
          <w:szCs w:val="28"/>
          <w:rtl/>
        </w:rPr>
        <w:t xml:space="preserve"> التدخل </w:t>
      </w:r>
      <w:proofErr w:type="gramStart"/>
      <w:r w:rsidRPr="007F56D5">
        <w:rPr>
          <w:rFonts w:ascii="Simplified Arabic" w:eastAsia="Times New Roman" w:hAnsi="Simplified Arabic" w:cs="Simplified Arabic"/>
          <w:sz w:val="28"/>
          <w:szCs w:val="28"/>
          <w:rtl/>
        </w:rPr>
        <w:t>الهجومي .</w:t>
      </w:r>
      <w:proofErr w:type="gramEnd"/>
      <w:r w:rsidRPr="007F56D5">
        <w:rPr>
          <w:rFonts w:ascii="Simplified Arabic" w:eastAsia="Times New Roman" w:hAnsi="Simplified Arabic" w:cs="Simplified Arabic"/>
          <w:sz w:val="28"/>
          <w:szCs w:val="28"/>
          <w:rtl/>
        </w:rPr>
        <w:t xml:space="preserve"> أثره . صيرورة المتدخل طرفا في الخصومة الحكم الصادر فيها حجة له وعليه ولو حسم النزاع صلحا بين الخصوم الأصليين</w:t>
      </w:r>
    </w:p>
    <w:p w:rsidR="007F56D5" w:rsidRPr="007F56D5" w:rsidRDefault="007F56D5" w:rsidP="007F56D5">
      <w:pPr>
        <w:spacing w:after="0" w:line="240" w:lineRule="auto"/>
        <w:jc w:val="lowKashida"/>
        <w:rPr>
          <w:rFonts w:ascii="Simplified Arabic" w:eastAsia="Times New Roman" w:hAnsi="Simplified Arabic" w:cs="Simplified Arabic"/>
          <w:sz w:val="28"/>
          <w:szCs w:val="28"/>
        </w:rPr>
      </w:pPr>
    </w:p>
    <w:p w:rsidR="007F56D5" w:rsidRPr="007F56D5" w:rsidRDefault="007F56D5" w:rsidP="007F56D5">
      <w:pPr>
        <w:spacing w:after="0" w:line="240" w:lineRule="auto"/>
        <w:jc w:val="lowKashida"/>
        <w:rPr>
          <w:rFonts w:ascii="Times New Roman" w:eastAsia="Times New Roman" w:hAnsi="Times New Roman" w:cs="Simplified Arabic"/>
          <w:b/>
          <w:bCs/>
          <w:sz w:val="28"/>
          <w:szCs w:val="24"/>
          <w:rtl/>
        </w:rPr>
      </w:pPr>
      <w:r w:rsidRPr="007F56D5">
        <w:rPr>
          <w:rFonts w:ascii="Simplified Arabic" w:eastAsia="Times New Roman" w:hAnsi="Simplified Arabic" w:cs="Simplified Arabic"/>
          <w:b/>
          <w:bCs/>
          <w:sz w:val="32"/>
          <w:szCs w:val="32"/>
          <w:rtl/>
        </w:rPr>
        <w:t xml:space="preserve">(2) </w:t>
      </w:r>
      <w:r w:rsidRPr="007F56D5">
        <w:rPr>
          <w:rFonts w:ascii="Simplified Arabic" w:eastAsia="Times New Roman" w:hAnsi="Simplified Arabic" w:cs="Simplified Arabic"/>
          <w:b/>
          <w:bCs/>
          <w:sz w:val="28"/>
          <w:szCs w:val="24"/>
          <w:rtl/>
        </w:rPr>
        <w:t xml:space="preserve">    </w:t>
      </w:r>
      <w:r w:rsidRPr="007F56D5">
        <w:rPr>
          <w:rFonts w:ascii="Simplified Arabic" w:eastAsia="Times New Roman" w:hAnsi="Simplified Arabic" w:cs="Simplified Arabic"/>
          <w:b/>
          <w:bCs/>
          <w:sz w:val="28"/>
          <w:szCs w:val="28"/>
          <w:rtl/>
        </w:rPr>
        <w:t>حيازة</w:t>
      </w:r>
    </w:p>
    <w:p w:rsidR="007F56D5" w:rsidRPr="007F56D5" w:rsidRDefault="007F56D5" w:rsidP="007F56D5">
      <w:pPr>
        <w:spacing w:after="0" w:line="240" w:lineRule="auto"/>
        <w:jc w:val="lowKashida"/>
        <w:rPr>
          <w:rFonts w:ascii="Times New Roman" w:eastAsia="Times New Roman" w:hAnsi="Times New Roman" w:cs="Simplified Arabic"/>
          <w:sz w:val="28"/>
          <w:szCs w:val="28"/>
        </w:rPr>
      </w:pPr>
      <w:r w:rsidRPr="007F56D5">
        <w:rPr>
          <w:rFonts w:ascii="Times New Roman" w:eastAsia="Times New Roman" w:hAnsi="Times New Roman" w:cs="Simplified Arabic"/>
          <w:sz w:val="28"/>
          <w:szCs w:val="28"/>
        </w:rPr>
        <w:t>-</w:t>
      </w:r>
      <w:r w:rsidRPr="007F56D5">
        <w:rPr>
          <w:rFonts w:ascii="Simplified Arabic" w:eastAsia="Times New Roman" w:hAnsi="Simplified Arabic" w:cs="Simplified Arabic"/>
          <w:sz w:val="28"/>
          <w:szCs w:val="28"/>
          <w:rtl/>
        </w:rPr>
        <w:t xml:space="preserve"> تنفيذ الحكم الصادر بتسليم </w:t>
      </w:r>
      <w:proofErr w:type="gramStart"/>
      <w:r w:rsidRPr="007F56D5">
        <w:rPr>
          <w:rFonts w:ascii="Simplified Arabic" w:eastAsia="Times New Roman" w:hAnsi="Simplified Arabic" w:cs="Simplified Arabic"/>
          <w:sz w:val="28"/>
          <w:szCs w:val="28"/>
          <w:rtl/>
        </w:rPr>
        <w:t>العين .</w:t>
      </w:r>
      <w:proofErr w:type="gramEnd"/>
      <w:r w:rsidRPr="007F56D5">
        <w:rPr>
          <w:rFonts w:ascii="Simplified Arabic" w:eastAsia="Times New Roman" w:hAnsi="Simplified Arabic" w:cs="Simplified Arabic"/>
          <w:sz w:val="28"/>
          <w:szCs w:val="28"/>
          <w:rtl/>
        </w:rPr>
        <w:t xml:space="preserve"> لا يعتبر تعرضا للمحكوم عليه في حيازته . أثره . عدم قبول دعوي منع التعرض المرفوعة منه .</w:t>
      </w:r>
    </w:p>
    <w:p w:rsidR="007F56D5" w:rsidRPr="007F56D5" w:rsidRDefault="007F56D5" w:rsidP="007F56D5">
      <w:pPr>
        <w:spacing w:after="0" w:line="240" w:lineRule="auto"/>
        <w:jc w:val="lowKashida"/>
        <w:rPr>
          <w:rFonts w:ascii="Simplified Arabic" w:eastAsia="Times New Roman" w:hAnsi="Simplified Arabic" w:cs="Simplified Arabic"/>
          <w:b/>
          <w:bCs/>
          <w:sz w:val="28"/>
          <w:szCs w:val="24"/>
        </w:rPr>
      </w:pPr>
    </w:p>
    <w:p w:rsidR="007F56D5" w:rsidRPr="007F56D5" w:rsidRDefault="007F56D5" w:rsidP="007F56D5">
      <w:pPr>
        <w:spacing w:after="0" w:line="240" w:lineRule="auto"/>
        <w:jc w:val="lowKashida"/>
        <w:rPr>
          <w:rFonts w:ascii="Simplified Arabic" w:eastAsia="Times New Roman" w:hAnsi="Simplified Arabic" w:cs="Simplified Arabic"/>
          <w:b/>
          <w:bCs/>
          <w:sz w:val="28"/>
          <w:szCs w:val="24"/>
          <w:rtl/>
        </w:rPr>
      </w:pPr>
    </w:p>
    <w:p w:rsidR="007F56D5" w:rsidRPr="007F56D5" w:rsidRDefault="007F56D5" w:rsidP="007F56D5">
      <w:pPr>
        <w:spacing w:after="0" w:line="240" w:lineRule="auto"/>
        <w:jc w:val="center"/>
        <w:rPr>
          <w:rFonts w:ascii="Times New Roman" w:eastAsia="Times New Roman" w:hAnsi="Times New Roman" w:cs="PT Bold Heading"/>
          <w:b/>
          <w:bCs/>
          <w:color w:val="008000"/>
          <w:sz w:val="32"/>
          <w:szCs w:val="32"/>
          <w:rtl/>
          <w:lang w:eastAsia="ar-SA"/>
        </w:rPr>
      </w:pPr>
      <w:r w:rsidRPr="007F56D5">
        <w:rPr>
          <w:rFonts w:ascii="Times New Roman" w:eastAsia="Times New Roman" w:hAnsi="Times New Roman" w:cs="PT Bold Heading" w:hint="cs"/>
          <w:b/>
          <w:bCs/>
          <w:color w:val="008000"/>
          <w:sz w:val="32"/>
          <w:szCs w:val="32"/>
          <w:rtl/>
          <w:lang w:eastAsia="ar-SA"/>
        </w:rPr>
        <w:t>القاعدة</w:t>
      </w:r>
    </w:p>
    <w:p w:rsidR="007F56D5" w:rsidRPr="007F56D5" w:rsidRDefault="007F56D5" w:rsidP="007F56D5">
      <w:pPr>
        <w:spacing w:after="0" w:line="240" w:lineRule="auto"/>
        <w:jc w:val="lowKashida"/>
        <w:rPr>
          <w:rFonts w:ascii="Times New Roman" w:eastAsia="Times New Roman" w:hAnsi="Times New Roman" w:cs="Simplified Arabic" w:hint="cs"/>
          <w:sz w:val="28"/>
          <w:szCs w:val="28"/>
          <w:rtl/>
        </w:rPr>
      </w:pPr>
      <w:r w:rsidRPr="007F56D5">
        <w:rPr>
          <w:rFonts w:ascii="Simplified Arabic" w:eastAsia="Times New Roman" w:hAnsi="Simplified Arabic" w:cs="Simplified Arabic"/>
          <w:sz w:val="28"/>
          <w:szCs w:val="28"/>
          <w:rtl/>
        </w:rPr>
        <w:t xml:space="preserve">1- يترتب على الحكم الصادر بقبول التدخل ممن يطلب الحكم لنفسه بطلب مرتبط بالدعوى أن يصبح التدخل طرفاً فى الدعوى الأصلية و يكون الحكم الصادر فيها حجة له و عليه و لو حسم النزاع صلحاً ، إذ لم يكن إعتماد الصلح إلا ثمرة القضاء برفض طلبات هذا الخصم المتدخل . و لما كان الطاعن الأول قد تدخل تدخلاً هجومياً فى الدعويين مدعياً ملكية الأرض موضوع الدعويين و منازعاً فى التسليم قضى فيهما برفض طلباته و بإثبات الصلح المبرم بين طرفى الخصومة فى الدعوى الأولى و فى الثانية بصحة و نفاذ عقد البيع المبرم بين طرفى الخصومة مع تسليم العين محل النزاع للمطعون عليه ، فإن الحكم الصادر فى الدعويين يحوز قوة الشىء المقضى به بالنسبة للخصوم الحقيقيين فى الدعويين و من بينهم الطاعن الأول . </w:t>
      </w:r>
    </w:p>
    <w:p w:rsidR="007F56D5" w:rsidRPr="007F56D5" w:rsidRDefault="007F56D5" w:rsidP="007F56D5">
      <w:pPr>
        <w:spacing w:after="0" w:line="240" w:lineRule="auto"/>
        <w:jc w:val="lowKashida"/>
        <w:rPr>
          <w:rFonts w:ascii="Times New Roman" w:eastAsia="Times New Roman" w:hAnsi="Times New Roman" w:cs="Simplified Arabic"/>
          <w:sz w:val="28"/>
          <w:szCs w:val="28"/>
        </w:rPr>
      </w:pPr>
    </w:p>
    <w:p w:rsidR="007F56D5" w:rsidRPr="007F56D5" w:rsidRDefault="007F56D5" w:rsidP="007F56D5">
      <w:pPr>
        <w:spacing w:after="0" w:line="240" w:lineRule="auto"/>
        <w:jc w:val="lowKashida"/>
        <w:rPr>
          <w:rFonts w:ascii="Times New Roman" w:eastAsia="Times New Roman" w:hAnsi="Times New Roman" w:cs="Simplified Arabic"/>
          <w:sz w:val="28"/>
          <w:szCs w:val="28"/>
        </w:rPr>
      </w:pPr>
      <w:r w:rsidRPr="007F56D5">
        <w:rPr>
          <w:rFonts w:ascii="Simplified Arabic" w:eastAsia="Times New Roman" w:hAnsi="Simplified Arabic" w:cs="Simplified Arabic"/>
          <w:sz w:val="28"/>
          <w:szCs w:val="28"/>
          <w:rtl/>
        </w:rPr>
        <w:t xml:space="preserve">2- يشترط لقبول دعوى منع التعرض أن يكون المدعى عليه قد تعرض للمدعى فى وضع يده ، و لا يعتبر تسليم العين المتنازع عليها تنفيذاً للحكم الصادر بذلك ضد واضع اليد تعرضاً له . و لما كان الحكم المطعون فيه قد إستند فى قضائه برفض دعوى منع التعرض المقامة من الطاعن الأول إلى أن تنفيذ الحكم الصادر ضده فى الدعويين رقمى ... ... لا يعد تعرضاً لهذا الطاعن فى وضع يده ، فإن الحكم لا يكون بذلك قد بنى على أسباب متعلقة بأصل الحق و إنما نفى عن الدعوى توافر أحد شروط قبولها . </w:t>
      </w:r>
    </w:p>
    <w:p w:rsidR="007F56D5" w:rsidRPr="007F56D5" w:rsidRDefault="007F56D5" w:rsidP="007F56D5">
      <w:pPr>
        <w:spacing w:after="0" w:line="240" w:lineRule="auto"/>
        <w:jc w:val="lowKashida"/>
        <w:rPr>
          <w:rFonts w:ascii="Times New Roman" w:eastAsia="Times New Roman" w:hAnsi="Times New Roman" w:cs="Simplified Arabic"/>
          <w:sz w:val="28"/>
          <w:szCs w:val="28"/>
        </w:rPr>
      </w:pPr>
    </w:p>
    <w:p w:rsidR="007F56D5" w:rsidRPr="007F56D5" w:rsidRDefault="007F56D5" w:rsidP="007F56D5">
      <w:pPr>
        <w:spacing w:after="0" w:line="240" w:lineRule="auto"/>
        <w:jc w:val="center"/>
        <w:rPr>
          <w:rFonts w:ascii="Times New Roman" w:eastAsia="Times New Roman" w:hAnsi="Times New Roman" w:cs="Simplified Arabic"/>
          <w:sz w:val="24"/>
          <w:szCs w:val="24"/>
        </w:rPr>
      </w:pPr>
      <w:r w:rsidRPr="007F56D5">
        <w:rPr>
          <w:rFonts w:ascii="Simplified Arabic" w:eastAsia="Times New Roman" w:hAnsi="Simplified Arabic" w:cs="Simplified Arabic"/>
          <w:sz w:val="24"/>
          <w:szCs w:val="24"/>
          <w:rtl/>
        </w:rPr>
        <w:t>" سنة المكتب الفنى "  30 " رقم الصفحة -  75 -  قاعدة رقم –   -  "</w:t>
      </w:r>
    </w:p>
    <w:p w:rsidR="007F56D5" w:rsidRPr="007F56D5" w:rsidRDefault="007F56D5" w:rsidP="007F56D5">
      <w:pPr>
        <w:spacing w:after="0" w:line="240" w:lineRule="auto"/>
        <w:jc w:val="lowKashida"/>
        <w:rPr>
          <w:rFonts w:ascii="Times New Roman" w:eastAsia="Times New Roman" w:hAnsi="Times New Roman" w:cs="Simplified Arabic"/>
          <w:sz w:val="28"/>
          <w:szCs w:val="28"/>
        </w:rPr>
      </w:pPr>
    </w:p>
    <w:p w:rsidR="007F56D5" w:rsidRPr="007F56D5" w:rsidRDefault="007F56D5" w:rsidP="007F56D5">
      <w:pPr>
        <w:spacing w:after="0" w:line="240" w:lineRule="auto"/>
        <w:rPr>
          <w:rFonts w:ascii="Times New Roman" w:eastAsia="Times New Roman" w:hAnsi="Times New Roman" w:cs="Times New Roman"/>
          <w:sz w:val="24"/>
          <w:szCs w:val="24"/>
        </w:rPr>
      </w:pPr>
    </w:p>
    <w:p w:rsidR="006173AA" w:rsidRPr="007F56D5" w:rsidRDefault="006173AA">
      <w:bookmarkStart w:id="0" w:name="_GoBack"/>
      <w:bookmarkEnd w:id="0"/>
    </w:p>
    <w:sectPr w:rsidR="006173AA" w:rsidRPr="007F56D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6D"/>
    <w:rsid w:val="0003272B"/>
    <w:rsid w:val="004D016D"/>
    <w:rsid w:val="006173AA"/>
    <w:rsid w:val="007F5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2020-06-08T09:52:00Z</dcterms:created>
  <dcterms:modified xsi:type="dcterms:W3CDTF">2020-06-08T09:52:00Z</dcterms:modified>
</cp:coreProperties>
</file>