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FF" w:rsidRPr="005276FF" w:rsidRDefault="005276FF" w:rsidP="005276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276F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611 لسنة 46 ق </w:t>
      </w:r>
      <w:r w:rsidRPr="005276FF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5276F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جلسة14 -5-1979</w:t>
      </w:r>
    </w:p>
    <w:p w:rsidR="005276FF" w:rsidRPr="005276FF" w:rsidRDefault="005276FF" w:rsidP="005276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5276F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5276F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5276F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5276FF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إفلاس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5276F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الأمر الصادر من مأمور التفليسة ببيع منقولات المفلس أو محل </w:t>
      </w:r>
      <w:proofErr w:type="gramStart"/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>تجارته .</w:t>
      </w:r>
      <w:proofErr w:type="gramEnd"/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الصادر في التظلم منه . غير قابل للطعن بطريق الاستئناف . المادتان 278 و 395 تجاري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5276FF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5276FF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 دعوى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5276FF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تكييف المدعي لدعواه لا يقيد قاضي </w:t>
      </w:r>
      <w:proofErr w:type="gramStart"/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>الموضوع .</w:t>
      </w:r>
      <w:proofErr w:type="gramEnd"/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للمحكمة اعطاء الدعوي تكييفها القانوني الصحيح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5276FF" w:rsidRPr="005276FF" w:rsidRDefault="005276FF" w:rsidP="005276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5276FF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>1- نصت المادة 395 من قانون التجارة على أنه يجوز لمأمور التفليسة أن يأذن لوكلاء الدائنين ببيع منقولات المفلس و بضائعة و محل تجارته و نصت المادة 278 من القانون المشار إليه على أنه لا يقبل الطعن بالمعارضة أو الإستئناف فى الأحكام الصادرة فى التظلم من الأوامر التى يصدرها مأمور التفليسة فى حدود إختصاص وظيفته و إذ كان الأمر موضوع التداعى قد صدر من مأمور التفليسة بالإذن لوكيل الدائنين ببيع منشأة المفلس " الطاعن " فإن هذا الأمر يكون قد صدر من مأمور التفليسة فى حدود إختصاصه و يكون الحكم الصادر فى التظلم من هذا الأمر غير قابل للطعن فيه بالإستئناف .</w:t>
      </w:r>
    </w:p>
    <w:p w:rsidR="005276FF" w:rsidRPr="005276FF" w:rsidRDefault="005276FF" w:rsidP="005276FF">
      <w:pPr>
        <w:spacing w:after="0" w:line="240" w:lineRule="auto"/>
        <w:jc w:val="lowKashida"/>
        <w:rPr>
          <w:rFonts w:ascii="Tahoma" w:eastAsia="Times New Roman" w:hAnsi="Tahoma" w:cs="Tahoma"/>
          <w:sz w:val="20"/>
          <w:szCs w:val="20"/>
        </w:rPr>
      </w:pPr>
    </w:p>
    <w:p w:rsidR="005276FF" w:rsidRPr="005276FF" w:rsidRDefault="005276FF" w:rsidP="005276FF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5276FF">
        <w:rPr>
          <w:rFonts w:ascii="Simplified Arabic" w:eastAsia="Times New Roman" w:hAnsi="Simplified Arabic" w:cs="Simplified Arabic"/>
          <w:sz w:val="28"/>
          <w:szCs w:val="28"/>
          <w:rtl/>
        </w:rPr>
        <w:t>2- من المقرر فى قضاء هذه المحكمة أن تكييف المدعى لدعواه تكييفاً خاطئاً لا ينطبق على واقعتها التى ذكرها فى صحيفة دعواه لا يقيد قاضى الموضوع و لا يمنعه إعطاء الدعوى وصفها الحق و تكييفها القانونى الصحيح.</w:t>
      </w:r>
    </w:p>
    <w:p w:rsidR="005276FF" w:rsidRPr="005276FF" w:rsidRDefault="005276FF" w:rsidP="005276F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5276FF" w:rsidRPr="005276FF" w:rsidRDefault="005276FF" w:rsidP="005276FF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276FF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349 -  قاعدة رقم –   -  "</w:t>
      </w:r>
    </w:p>
    <w:p w:rsidR="005276FF" w:rsidRPr="005276FF" w:rsidRDefault="005276FF" w:rsidP="00527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5276FF" w:rsidRDefault="006173AA">
      <w:bookmarkStart w:id="0" w:name="_GoBack"/>
      <w:bookmarkEnd w:id="0"/>
    </w:p>
    <w:sectPr w:rsidR="006173AA" w:rsidRPr="005276FF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0C"/>
    <w:rsid w:val="0003272B"/>
    <w:rsid w:val="0049330C"/>
    <w:rsid w:val="005276FF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2020-06-08T09:36:00Z</dcterms:created>
  <dcterms:modified xsi:type="dcterms:W3CDTF">2020-06-08T09:36:00Z</dcterms:modified>
</cp:coreProperties>
</file>