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D9" w:rsidRPr="00CB3DD9" w:rsidRDefault="00CB3DD9" w:rsidP="00CB3DD9">
      <w:pPr>
        <w:spacing w:after="0" w:line="240" w:lineRule="auto"/>
        <w:jc w:val="center"/>
        <w:rPr>
          <w:rFonts w:ascii="Times New Roman" w:eastAsia="Times New Roman" w:hAnsi="Times New Roman" w:cs="PT Bold Heading"/>
          <w:b/>
          <w:bCs/>
          <w:color w:val="008000"/>
          <w:sz w:val="32"/>
          <w:szCs w:val="32"/>
          <w:lang w:eastAsia="ar-SA"/>
        </w:rPr>
      </w:pPr>
      <w:r w:rsidRPr="00CB3DD9">
        <w:rPr>
          <w:rFonts w:ascii="Times New Roman" w:eastAsia="Times New Roman" w:hAnsi="Times New Roman" w:cs="PT Bold Heading" w:hint="cs"/>
          <w:b/>
          <w:bCs/>
          <w:color w:val="008000"/>
          <w:sz w:val="32"/>
          <w:szCs w:val="32"/>
          <w:rtl/>
          <w:lang w:eastAsia="ar-SA"/>
        </w:rPr>
        <w:t xml:space="preserve">الطعن رقم 505 لسنة 46 ق </w:t>
      </w:r>
      <w:r w:rsidRPr="00CB3DD9">
        <w:rPr>
          <w:rFonts w:ascii="Times New Roman" w:eastAsia="Times New Roman" w:hAnsi="Times New Roman" w:cs="Times New Roman" w:hint="cs"/>
          <w:b/>
          <w:bCs/>
          <w:color w:val="008000"/>
          <w:sz w:val="32"/>
          <w:szCs w:val="32"/>
          <w:rtl/>
          <w:lang w:eastAsia="ar-SA"/>
        </w:rPr>
        <w:t>-</w:t>
      </w:r>
      <w:r w:rsidRPr="00CB3DD9">
        <w:rPr>
          <w:rFonts w:ascii="Times New Roman" w:eastAsia="Times New Roman" w:hAnsi="Times New Roman" w:cs="PT Bold Heading" w:hint="cs"/>
          <w:b/>
          <w:bCs/>
          <w:color w:val="008000"/>
          <w:sz w:val="32"/>
          <w:szCs w:val="32"/>
          <w:rtl/>
          <w:lang w:eastAsia="ar-SA"/>
        </w:rPr>
        <w:t xml:space="preserve"> جلسة 3-6-1979</w:t>
      </w:r>
    </w:p>
    <w:p w:rsidR="00CB3DD9" w:rsidRPr="00CB3DD9" w:rsidRDefault="00CB3DD9" w:rsidP="00CB3DD9">
      <w:pPr>
        <w:spacing w:after="0" w:line="240" w:lineRule="auto"/>
        <w:jc w:val="center"/>
        <w:rPr>
          <w:rFonts w:ascii="Times New Roman" w:eastAsia="Times New Roman" w:hAnsi="Times New Roman" w:cs="PT Bold Heading"/>
          <w:b/>
          <w:bCs/>
          <w:color w:val="008000"/>
          <w:sz w:val="32"/>
          <w:szCs w:val="32"/>
          <w:lang w:eastAsia="ar-SA"/>
        </w:rPr>
      </w:pPr>
      <w:r w:rsidRPr="00CB3DD9">
        <w:rPr>
          <w:rFonts w:ascii="Times New Roman" w:eastAsia="Times New Roman" w:hAnsi="Times New Roman" w:cs="PT Bold Heading" w:hint="cs"/>
          <w:b/>
          <w:bCs/>
          <w:color w:val="008000"/>
          <w:sz w:val="32"/>
          <w:szCs w:val="32"/>
          <w:rtl/>
          <w:lang w:eastAsia="ar-SA"/>
        </w:rPr>
        <w:t>الموضوع ،  و  الموجز :</w:t>
      </w:r>
    </w:p>
    <w:p w:rsidR="00CB3DD9" w:rsidRPr="00CB3DD9" w:rsidRDefault="00CB3DD9" w:rsidP="00CB3DD9">
      <w:pPr>
        <w:spacing w:after="0" w:line="240" w:lineRule="auto"/>
        <w:jc w:val="lowKashida"/>
        <w:rPr>
          <w:rFonts w:ascii="Times New Roman" w:eastAsia="Times New Roman" w:hAnsi="Times New Roman" w:cs="Simplified Arabic"/>
          <w:b/>
          <w:bCs/>
          <w:sz w:val="32"/>
          <w:szCs w:val="32"/>
        </w:rPr>
      </w:pPr>
    </w:p>
    <w:p w:rsidR="00CB3DD9" w:rsidRPr="00CB3DD9" w:rsidRDefault="00CB3DD9" w:rsidP="00CB3DD9">
      <w:pPr>
        <w:spacing w:after="0" w:line="240" w:lineRule="auto"/>
        <w:jc w:val="lowKashida"/>
        <w:rPr>
          <w:rFonts w:ascii="Times New Roman" w:eastAsia="Times New Roman" w:hAnsi="Times New Roman" w:cs="Simplified Arabic"/>
          <w:b/>
          <w:bCs/>
          <w:sz w:val="28"/>
          <w:szCs w:val="28"/>
        </w:rPr>
      </w:pPr>
      <w:r w:rsidRPr="00CB3DD9">
        <w:rPr>
          <w:rFonts w:ascii="Simplified Arabic" w:eastAsia="Times New Roman" w:hAnsi="Simplified Arabic" w:cs="Simplified Arabic"/>
          <w:b/>
          <w:bCs/>
          <w:sz w:val="32"/>
          <w:szCs w:val="32"/>
          <w:rtl/>
        </w:rPr>
        <w:t xml:space="preserve">(1) </w:t>
      </w:r>
      <w:r w:rsidRPr="00CB3DD9">
        <w:rPr>
          <w:rFonts w:ascii="Simplified Arabic" w:eastAsia="Times New Roman" w:hAnsi="Simplified Arabic" w:cs="Simplified Arabic"/>
          <w:b/>
          <w:bCs/>
          <w:sz w:val="28"/>
          <w:szCs w:val="24"/>
          <w:rtl/>
        </w:rPr>
        <w:t xml:space="preserve">   </w:t>
      </w:r>
      <w:r w:rsidRPr="00CB3DD9">
        <w:rPr>
          <w:rFonts w:ascii="Simplified Arabic" w:eastAsia="Times New Roman" w:hAnsi="Simplified Arabic" w:cs="Simplified Arabic"/>
          <w:b/>
          <w:bCs/>
          <w:sz w:val="28"/>
          <w:szCs w:val="28"/>
          <w:rtl/>
        </w:rPr>
        <w:t xml:space="preserve"> عمل </w:t>
      </w:r>
    </w:p>
    <w:p w:rsidR="00CB3DD9" w:rsidRPr="00CB3DD9" w:rsidRDefault="00CB3DD9" w:rsidP="00CB3DD9">
      <w:pPr>
        <w:spacing w:after="0" w:line="240" w:lineRule="auto"/>
        <w:jc w:val="lowKashida"/>
        <w:rPr>
          <w:rFonts w:ascii="Times New Roman" w:eastAsia="Times New Roman" w:hAnsi="Times New Roman" w:cs="Simplified Arabic"/>
          <w:sz w:val="28"/>
          <w:szCs w:val="28"/>
        </w:rPr>
      </w:pPr>
      <w:r w:rsidRPr="00CB3DD9">
        <w:rPr>
          <w:rFonts w:ascii="Times New Roman" w:eastAsia="Times New Roman" w:hAnsi="Times New Roman" w:cs="Simplified Arabic"/>
          <w:sz w:val="28"/>
          <w:szCs w:val="28"/>
        </w:rPr>
        <w:t>-</w:t>
      </w:r>
      <w:r w:rsidRPr="00CB3DD9">
        <w:rPr>
          <w:rFonts w:ascii="Simplified Arabic" w:eastAsia="Times New Roman" w:hAnsi="Simplified Arabic" w:cs="Simplified Arabic"/>
          <w:sz w:val="28"/>
          <w:szCs w:val="28"/>
          <w:rtl/>
        </w:rPr>
        <w:t xml:space="preserve"> تسكين العاملين بشركات القطاع </w:t>
      </w:r>
      <w:proofErr w:type="gramStart"/>
      <w:r w:rsidRPr="00CB3DD9">
        <w:rPr>
          <w:rFonts w:ascii="Simplified Arabic" w:eastAsia="Times New Roman" w:hAnsi="Simplified Arabic" w:cs="Simplified Arabic"/>
          <w:sz w:val="28"/>
          <w:szCs w:val="28"/>
          <w:rtl/>
        </w:rPr>
        <w:t>العام .</w:t>
      </w:r>
      <w:proofErr w:type="gramEnd"/>
      <w:r w:rsidRPr="00CB3DD9">
        <w:rPr>
          <w:rFonts w:ascii="Simplified Arabic" w:eastAsia="Times New Roman" w:hAnsi="Simplified Arabic" w:cs="Simplified Arabic"/>
          <w:sz w:val="28"/>
          <w:szCs w:val="28"/>
          <w:rtl/>
        </w:rPr>
        <w:t xml:space="preserve"> أساسه . مرتب العامل في 1964/6/30 . وجوب اضافة العلاوات التي حصل عليها بعد هذا التاريخ الي أجرة اللائحة 3546 لسنة 1962 والقرار الجمهوري رقم 2709 لسنة 1966 .</w:t>
      </w:r>
    </w:p>
    <w:p w:rsidR="00CB3DD9" w:rsidRPr="00CB3DD9" w:rsidRDefault="00CB3DD9" w:rsidP="00CB3DD9">
      <w:pPr>
        <w:spacing w:after="0" w:line="240" w:lineRule="auto"/>
        <w:jc w:val="lowKashida"/>
        <w:rPr>
          <w:rFonts w:ascii="Times New Roman" w:eastAsia="Times New Roman" w:hAnsi="Times New Roman" w:cs="Simplified Arabic"/>
          <w:b/>
          <w:bCs/>
          <w:sz w:val="28"/>
          <w:szCs w:val="24"/>
        </w:rPr>
      </w:pPr>
    </w:p>
    <w:p w:rsidR="00CB3DD9" w:rsidRPr="00CB3DD9" w:rsidRDefault="00CB3DD9" w:rsidP="00CB3DD9">
      <w:pPr>
        <w:spacing w:after="0" w:line="240" w:lineRule="auto"/>
        <w:jc w:val="lowKashida"/>
        <w:rPr>
          <w:rFonts w:ascii="Simplified Arabic" w:eastAsia="Times New Roman" w:hAnsi="Simplified Arabic" w:cs="Simplified Arabic"/>
          <w:b/>
          <w:bCs/>
          <w:sz w:val="28"/>
          <w:szCs w:val="24"/>
        </w:rPr>
      </w:pPr>
    </w:p>
    <w:p w:rsidR="00CB3DD9" w:rsidRPr="00CB3DD9" w:rsidRDefault="00CB3DD9" w:rsidP="00CB3DD9">
      <w:pPr>
        <w:spacing w:after="0" w:line="240" w:lineRule="auto"/>
        <w:jc w:val="center"/>
        <w:rPr>
          <w:rFonts w:ascii="Times New Roman" w:eastAsia="Times New Roman" w:hAnsi="Times New Roman" w:cs="PT Bold Heading"/>
          <w:b/>
          <w:bCs/>
          <w:color w:val="008000"/>
          <w:sz w:val="32"/>
          <w:szCs w:val="32"/>
          <w:rtl/>
          <w:lang w:eastAsia="ar-SA"/>
        </w:rPr>
      </w:pPr>
      <w:r w:rsidRPr="00CB3DD9">
        <w:rPr>
          <w:rFonts w:ascii="Times New Roman" w:eastAsia="Times New Roman" w:hAnsi="Times New Roman" w:cs="PT Bold Heading" w:hint="cs"/>
          <w:b/>
          <w:bCs/>
          <w:color w:val="008000"/>
          <w:sz w:val="32"/>
          <w:szCs w:val="32"/>
          <w:rtl/>
          <w:lang w:eastAsia="ar-SA"/>
        </w:rPr>
        <w:t>القاعدة</w:t>
      </w:r>
    </w:p>
    <w:p w:rsidR="00CB3DD9" w:rsidRPr="00CB3DD9" w:rsidRDefault="00CB3DD9" w:rsidP="00CB3DD9">
      <w:pPr>
        <w:spacing w:after="0" w:line="240" w:lineRule="auto"/>
        <w:jc w:val="lowKashida"/>
        <w:rPr>
          <w:rFonts w:ascii="Times New Roman" w:eastAsia="Times New Roman" w:hAnsi="Times New Roman" w:cs="Simplified Arabic" w:hint="cs"/>
          <w:sz w:val="28"/>
          <w:szCs w:val="28"/>
          <w:rtl/>
        </w:rPr>
      </w:pPr>
      <w:r w:rsidRPr="00CB3DD9">
        <w:rPr>
          <w:rFonts w:ascii="Simplified Arabic" w:eastAsia="Times New Roman" w:hAnsi="Simplified Arabic" w:cs="Simplified Arabic"/>
          <w:sz w:val="28"/>
          <w:szCs w:val="28"/>
          <w:rtl/>
        </w:rPr>
        <w:t>1- النص فى المادة 64 من لائحة العاملين بالشركات التابعة للمؤسسات العامة الصادر بها قرار رئيس الجمهورية رقم 3546 لسنة 1962 و فى المادة الأولى من القرار الجمهورى رقم 2709 لسنة 1966 يدل على أن المشرع - و على ما جرى به قضاء هذه المحكمة - أراد رد حصول العاملين على الفئات التى وضعوا فيها نتيجة لتسوية حالتهم إلى 1964-7-1 ، و من ثم تكون المرتبات التى تتخذ أساساً لتسوية حالة هؤلاء العاملين هى المرتبات التى كانوا يتقاضونها فى 1964-6-30 ، و مقتضى هذا أن العلاوات التى يحصلون عليها بعد هذا التاريخ ترد على المرتبات المقررة للفئات التى سويت حالتهم عليها و تضاف إليها . و لا يوثر فى ذلك ما نص عليه القرار الجمهورى الأخير من إرجاء صرف الفروق المالية المترتبة على تسوية حالة العاملين إلى أول السنة المالية التالية لتاريخ تصديق مجلس الوزراء على قرار مجلس إدارة المؤسسة بالتعادل ، لأن هذا النص إنما ينصرف إلى تحديد الوقت الذى تصرف فيه تلك الفروق المالية المترتبة على التسوية و لا يغير من القواعد التى يجب أن تسرى عليها التسوية ذاتها ، لما كان ذلك ، و كان الثابت فى الدعوى أن الشركة الطاعنة أصدرت القرار رقم 19 لسنة 1965 بمنح المطعون ضدهم علاوة دورية إعتباراً من 1965-1-1 ، فإن الحكم المطعون فيه إذ قضى بأحقيه المطعون ضدهم فى إقتضاء هذه العلاوة بدءاً من ذلك التاريخ مع ردها إلى أول المربوط الفئات التى تمت تسوية حالتهم عليها ، يكون قد أنهى إلى نتيجة صحيحة فى القانون .</w:t>
      </w:r>
    </w:p>
    <w:p w:rsidR="00CB3DD9" w:rsidRPr="00CB3DD9" w:rsidRDefault="00CB3DD9" w:rsidP="00CB3DD9">
      <w:pPr>
        <w:spacing w:after="0" w:line="240" w:lineRule="auto"/>
        <w:jc w:val="lowKashida"/>
        <w:rPr>
          <w:rFonts w:ascii="Times New Roman" w:eastAsia="Times New Roman" w:hAnsi="Times New Roman" w:cs="Simplified Arabic"/>
          <w:sz w:val="28"/>
          <w:szCs w:val="28"/>
        </w:rPr>
      </w:pPr>
    </w:p>
    <w:p w:rsidR="00CB3DD9" w:rsidRPr="00CB3DD9" w:rsidRDefault="00CB3DD9" w:rsidP="00CB3DD9">
      <w:pPr>
        <w:spacing w:after="0" w:line="240" w:lineRule="auto"/>
        <w:jc w:val="center"/>
        <w:rPr>
          <w:rFonts w:ascii="Times New Roman" w:eastAsia="Times New Roman" w:hAnsi="Times New Roman" w:cs="Simplified Arabic"/>
          <w:sz w:val="24"/>
          <w:szCs w:val="24"/>
        </w:rPr>
      </w:pPr>
      <w:r w:rsidRPr="00CB3DD9">
        <w:rPr>
          <w:rFonts w:ascii="Simplified Arabic" w:eastAsia="Times New Roman" w:hAnsi="Simplified Arabic" w:cs="Simplified Arabic"/>
          <w:sz w:val="24"/>
          <w:szCs w:val="24"/>
          <w:rtl/>
        </w:rPr>
        <w:t>" سنة المكتب الفنى "  30 " رقم الصفحة - 528  -  قاعدة رقم –   -  "</w:t>
      </w:r>
    </w:p>
    <w:p w:rsidR="00CB3DD9" w:rsidRPr="00CB3DD9" w:rsidRDefault="00CB3DD9" w:rsidP="00CB3DD9">
      <w:pPr>
        <w:spacing w:after="0" w:line="240" w:lineRule="auto"/>
        <w:rPr>
          <w:rFonts w:ascii="Times New Roman" w:eastAsia="Times New Roman" w:hAnsi="Times New Roman" w:cs="Times New Roman"/>
          <w:sz w:val="24"/>
          <w:szCs w:val="24"/>
        </w:rPr>
      </w:pPr>
    </w:p>
    <w:p w:rsidR="006173AA" w:rsidRPr="00CB3DD9" w:rsidRDefault="006173AA">
      <w:bookmarkStart w:id="0" w:name="_GoBack"/>
      <w:bookmarkEnd w:id="0"/>
    </w:p>
    <w:sectPr w:rsidR="006173AA" w:rsidRPr="00CB3DD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98"/>
    <w:rsid w:val="0003272B"/>
    <w:rsid w:val="006173AA"/>
    <w:rsid w:val="00952F98"/>
    <w:rsid w:val="00CB3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0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2020-06-08T09:46:00Z</dcterms:modified>
</cp:coreProperties>
</file>