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AE" w:rsidRPr="005A4FAE" w:rsidRDefault="005A4FAE" w:rsidP="005A4FAE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5A4FAE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440 لسنة 45 ق </w:t>
      </w:r>
      <w:r w:rsidRPr="005A4FAE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5A4FAE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25-6-1979</w:t>
      </w:r>
    </w:p>
    <w:p w:rsidR="005A4FAE" w:rsidRPr="005A4FAE" w:rsidRDefault="005A4FAE" w:rsidP="005A4FAE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5A4FAE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5A4FAE" w:rsidRPr="005A4FAE" w:rsidRDefault="005A4FAE" w:rsidP="005A4FAE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5A4FAE" w:rsidRPr="005A4FAE" w:rsidRDefault="005A4FAE" w:rsidP="005A4FAE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5A4FAE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5A4FAE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5A4FA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إلتزام </w:t>
      </w:r>
    </w:p>
    <w:p w:rsidR="005A4FAE" w:rsidRPr="005A4FAE" w:rsidRDefault="005A4FAE" w:rsidP="005A4FA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5A4FAE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5A4FAE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حوالة الدائن لحقه الوفاء الحاصل من المدين للمحيل قبل نفاذ الحوالة فى حق </w:t>
      </w:r>
      <w:proofErr w:type="gramStart"/>
      <w:r w:rsidRPr="005A4FAE">
        <w:rPr>
          <w:rFonts w:ascii="Simplified Arabic" w:eastAsia="Times New Roman" w:hAnsi="Simplified Arabic" w:cs="Simplified Arabic"/>
          <w:sz w:val="28"/>
          <w:szCs w:val="28"/>
          <w:rtl/>
        </w:rPr>
        <w:t>المدين .</w:t>
      </w:r>
      <w:proofErr w:type="gramEnd"/>
      <w:r w:rsidRPr="005A4FAE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أثره . براءة ذمة المدين مسئولية المحيل قبل المحال له ولو كانا قد اتفقا على عدم الضمان . م 311 مدنى .</w:t>
      </w:r>
    </w:p>
    <w:p w:rsidR="005A4FAE" w:rsidRPr="005A4FAE" w:rsidRDefault="005A4FAE" w:rsidP="005A4FAE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5A4FAE" w:rsidRPr="005A4FAE" w:rsidRDefault="005A4FAE" w:rsidP="005A4FAE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5A4FAE" w:rsidRPr="005A4FAE" w:rsidRDefault="005A4FAE" w:rsidP="005A4FAE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5A4FAE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5A4FAE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5A4FA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إلتزام</w:t>
      </w:r>
      <w:r w:rsidRPr="005A4FAE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</w:t>
      </w:r>
    </w:p>
    <w:p w:rsidR="005A4FAE" w:rsidRPr="005A4FAE" w:rsidRDefault="005A4FAE" w:rsidP="005A4FAE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5A4FAE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5A4FAE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حق المتعاقد فى الإمتناع عن تنفيذ التزامه ما لم يقم المتعاقد الآخر </w:t>
      </w:r>
      <w:proofErr w:type="gramStart"/>
      <w:r w:rsidRPr="005A4FAE">
        <w:rPr>
          <w:rFonts w:ascii="Simplified Arabic" w:eastAsia="Times New Roman" w:hAnsi="Simplified Arabic" w:cs="Simplified Arabic"/>
          <w:sz w:val="28"/>
          <w:szCs w:val="28"/>
          <w:rtl/>
        </w:rPr>
        <w:t>بالتنفيذ .</w:t>
      </w:r>
      <w:proofErr w:type="gramEnd"/>
      <w:r w:rsidRPr="005A4FAE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 161 مدنى حقه أيضا فى توقيع الحجز التحفظى تحت يد نفسه على ما يكون مدينا به تقدير شروط الحجز من سلطة محكمة الموضوع دون رقابة عليها من محكمة النقض</w:t>
      </w:r>
    </w:p>
    <w:p w:rsidR="005A4FAE" w:rsidRPr="005A4FAE" w:rsidRDefault="005A4FAE" w:rsidP="005A4FAE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5A4FAE" w:rsidRPr="005A4FAE" w:rsidRDefault="005A4FAE" w:rsidP="005A4FAE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5A4FAE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5A4FAE" w:rsidRPr="005A4FAE" w:rsidRDefault="005A4FAE" w:rsidP="005A4FAE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5A4FAE">
        <w:rPr>
          <w:rFonts w:ascii="Simplified Arabic" w:eastAsia="Times New Roman" w:hAnsi="Simplified Arabic" w:cs="Simplified Arabic"/>
          <w:sz w:val="28"/>
          <w:szCs w:val="28"/>
          <w:rtl/>
        </w:rPr>
        <w:t>1- النص فى المادة 311 من القانون المدنى على أن " يكون المحيل مسئولاً عن أفعاله الشخصية و لو كانت الحوالة بغير عوض أو إشترط عدم الضمان " يدل على أن المحيل يضمن للمحال له جميع الأفعال التى تصدر منه بعد صدور الحوالة و يكون من شأنها الإنتقاص من الحق المحال به أو توابعه أو زواله ، و يستوى فى ذلك أن تكون الحوالة بعوض أو بغير عوض و لو إشترط المحيل عدم الضمان ، ذلك أن مسئولية المحيل عن أفعاله الشخصية تعتير مسئولية تقصيرية لا يجوز الاتفاق على التحلل منها أو تعديلها ، فإذا عمد المحيل بعد إنعقاد الحوالة و قبل صيرورتها نافذة فى حق المدين إلى مطالبة المدين بالحق المحال به فأوفاه أو أستصدر به حكماً ضده فإن الوفاء للمحيل - أن كان قد حدث - يكون صحيحاً مبرئاً لذمة المدين و لكن المحيل بمطالبته المحال عليه بالدين المحال يكون مسئولاً قبل المحال له بالضمان و لو كان قد إتفقا على عدم الضمان .</w:t>
      </w:r>
    </w:p>
    <w:p w:rsidR="005A4FAE" w:rsidRPr="005A4FAE" w:rsidRDefault="005A4FAE" w:rsidP="005A4FAE">
      <w:pPr>
        <w:spacing w:after="0" w:line="240" w:lineRule="auto"/>
        <w:jc w:val="lowKashida"/>
        <w:rPr>
          <w:rFonts w:ascii="Tahoma" w:eastAsia="Times New Roman" w:hAnsi="Tahoma" w:cs="Tahoma"/>
          <w:sz w:val="20"/>
          <w:szCs w:val="20"/>
        </w:rPr>
      </w:pPr>
    </w:p>
    <w:p w:rsidR="005A4FAE" w:rsidRPr="005A4FAE" w:rsidRDefault="005A4FAE" w:rsidP="005A4FA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5A4FAE" w:rsidRPr="005A4FAE" w:rsidRDefault="005A4FAE" w:rsidP="005A4FA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5A4FAE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للمتعاقد فى العقود الملزمة للجانبين الحق فى الامتناع عن تنفيذ إلتزامة إذا لم يقم المتعاقد الآخر بتنفيذ ما إلتزم به إعمالاً لنص المادة 161 من القانون المدنى ، إلا أن هذا الحق لا يحرمه - إن كان دائناً للمتعاقد الآخر - من استصدار أمر من القاضى المختص بتوقيع الحجز </w:t>
      </w:r>
      <w:r w:rsidRPr="005A4FAE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التحفظى تحت يد نفسه على ما يكون مديناً به لمدينة إعمالاً لنص المادتين 316 و 349 من قانون المرافعات ، و تقدير مدى تحقق وجود هذا الدين و توافر الخشية من فقد الدائن لضمان حقه أمر متروك لسلطة محكمة الموضوع التقديرية بعيداً عن رقابة محكمة النقض .</w:t>
      </w:r>
    </w:p>
    <w:p w:rsidR="005A4FAE" w:rsidRPr="005A4FAE" w:rsidRDefault="005A4FAE" w:rsidP="005A4FAE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</w:p>
    <w:p w:rsidR="005A4FAE" w:rsidRPr="005A4FAE" w:rsidRDefault="005A4FAE" w:rsidP="005A4FAE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5A4FAE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 746-  قاعدة رقم –   -  "</w:t>
      </w:r>
    </w:p>
    <w:p w:rsidR="005A4FAE" w:rsidRPr="005A4FAE" w:rsidRDefault="005A4FAE" w:rsidP="005A4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5A4FAE" w:rsidRDefault="006173AA">
      <w:bookmarkStart w:id="0" w:name="_GoBack"/>
      <w:bookmarkEnd w:id="0"/>
    </w:p>
    <w:sectPr w:rsidR="006173AA" w:rsidRPr="005A4FAE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C89"/>
    <w:rsid w:val="0003272B"/>
    <w:rsid w:val="00105C89"/>
    <w:rsid w:val="005A4FAE"/>
    <w:rsid w:val="0061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1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2020-06-08T09:45:00Z</dcterms:created>
  <dcterms:modified xsi:type="dcterms:W3CDTF">2020-06-08T09:45:00Z</dcterms:modified>
</cp:coreProperties>
</file>