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7EE" w:rsidRPr="003727EE" w:rsidRDefault="003727EE" w:rsidP="003727EE">
      <w:pPr>
        <w:spacing w:after="0" w:line="240" w:lineRule="auto"/>
        <w:jc w:val="center"/>
        <w:rPr>
          <w:rFonts w:ascii="Times New Roman" w:eastAsia="Times New Roman" w:hAnsi="Times New Roman" w:cs="PT Bold Heading"/>
          <w:b/>
          <w:bCs/>
          <w:color w:val="008000"/>
          <w:sz w:val="32"/>
          <w:szCs w:val="32"/>
          <w:lang w:eastAsia="ar-SA"/>
        </w:rPr>
      </w:pPr>
      <w:r w:rsidRPr="003727EE">
        <w:rPr>
          <w:rFonts w:ascii="Times New Roman" w:eastAsia="Times New Roman" w:hAnsi="Times New Roman" w:cs="PT Bold Heading" w:hint="cs"/>
          <w:b/>
          <w:bCs/>
          <w:color w:val="008000"/>
          <w:sz w:val="32"/>
          <w:szCs w:val="32"/>
          <w:rtl/>
          <w:lang w:eastAsia="ar-SA"/>
        </w:rPr>
        <w:t>الطعن رقم 377 لسنة 42 ق ، جلسة 26 -6-1979</w:t>
      </w:r>
    </w:p>
    <w:p w:rsidR="003727EE" w:rsidRPr="003727EE" w:rsidRDefault="003727EE" w:rsidP="003727EE">
      <w:pPr>
        <w:spacing w:after="0" w:line="240" w:lineRule="auto"/>
        <w:jc w:val="center"/>
        <w:rPr>
          <w:rFonts w:ascii="Times New Roman" w:eastAsia="Times New Roman" w:hAnsi="Times New Roman" w:cs="PT Bold Heading"/>
          <w:b/>
          <w:bCs/>
          <w:color w:val="008000"/>
          <w:sz w:val="32"/>
          <w:szCs w:val="32"/>
          <w:lang w:eastAsia="ar-SA"/>
        </w:rPr>
      </w:pPr>
      <w:r w:rsidRPr="003727EE">
        <w:rPr>
          <w:rFonts w:ascii="Times New Roman" w:eastAsia="Times New Roman" w:hAnsi="Times New Roman" w:cs="PT Bold Heading" w:hint="cs"/>
          <w:b/>
          <w:bCs/>
          <w:color w:val="008000"/>
          <w:sz w:val="32"/>
          <w:szCs w:val="32"/>
          <w:rtl/>
          <w:lang w:eastAsia="ar-SA"/>
        </w:rPr>
        <w:t>الموضوع ،  و  الموجز :</w:t>
      </w:r>
    </w:p>
    <w:p w:rsidR="003727EE" w:rsidRPr="003727EE" w:rsidRDefault="003727EE" w:rsidP="003727EE">
      <w:pPr>
        <w:spacing w:after="0" w:line="240" w:lineRule="auto"/>
        <w:jc w:val="lowKashida"/>
        <w:rPr>
          <w:rFonts w:ascii="Times New Roman" w:eastAsia="Times New Roman" w:hAnsi="Times New Roman" w:cs="Simplified Arabic"/>
          <w:b/>
          <w:bCs/>
          <w:sz w:val="32"/>
          <w:szCs w:val="32"/>
        </w:rPr>
      </w:pPr>
    </w:p>
    <w:p w:rsidR="003727EE" w:rsidRPr="003727EE" w:rsidRDefault="003727EE" w:rsidP="003727EE">
      <w:pPr>
        <w:spacing w:after="0" w:line="240" w:lineRule="auto"/>
        <w:jc w:val="lowKashida"/>
        <w:rPr>
          <w:rFonts w:ascii="Times New Roman" w:eastAsia="Times New Roman" w:hAnsi="Times New Roman" w:cs="Simplified Arabic"/>
          <w:b/>
          <w:bCs/>
          <w:sz w:val="28"/>
          <w:szCs w:val="28"/>
        </w:rPr>
      </w:pPr>
      <w:r w:rsidRPr="003727EE">
        <w:rPr>
          <w:rFonts w:ascii="Simplified Arabic" w:eastAsia="Times New Roman" w:hAnsi="Simplified Arabic" w:cs="Simplified Arabic"/>
          <w:b/>
          <w:bCs/>
          <w:sz w:val="32"/>
          <w:szCs w:val="32"/>
          <w:rtl/>
        </w:rPr>
        <w:t xml:space="preserve">(1) </w:t>
      </w:r>
      <w:r w:rsidRPr="003727EE">
        <w:rPr>
          <w:rFonts w:ascii="Simplified Arabic" w:eastAsia="Times New Roman" w:hAnsi="Simplified Arabic" w:cs="Simplified Arabic"/>
          <w:b/>
          <w:bCs/>
          <w:sz w:val="28"/>
          <w:szCs w:val="24"/>
          <w:rtl/>
        </w:rPr>
        <w:t xml:space="preserve">   </w:t>
      </w:r>
      <w:r w:rsidRPr="003727EE">
        <w:rPr>
          <w:rFonts w:ascii="Simplified Arabic" w:eastAsia="Times New Roman" w:hAnsi="Simplified Arabic" w:cs="Simplified Arabic"/>
          <w:b/>
          <w:bCs/>
          <w:sz w:val="28"/>
          <w:szCs w:val="28"/>
          <w:rtl/>
        </w:rPr>
        <w:t xml:space="preserve">تأمينات إجتماعية </w:t>
      </w:r>
    </w:p>
    <w:p w:rsidR="003727EE" w:rsidRPr="003727EE" w:rsidRDefault="003727EE" w:rsidP="003727EE">
      <w:pPr>
        <w:spacing w:after="0" w:line="240" w:lineRule="auto"/>
        <w:jc w:val="lowKashida"/>
        <w:rPr>
          <w:rFonts w:ascii="Simplified Arabic" w:eastAsia="Times New Roman" w:hAnsi="Simplified Arabic" w:cs="Simplified Arabic"/>
          <w:sz w:val="28"/>
          <w:szCs w:val="28"/>
        </w:rPr>
      </w:pPr>
      <w:r w:rsidRPr="003727EE">
        <w:rPr>
          <w:rFonts w:ascii="Times New Roman" w:eastAsia="Times New Roman" w:hAnsi="Times New Roman" w:cs="Simplified Arabic"/>
          <w:sz w:val="28"/>
          <w:szCs w:val="28"/>
        </w:rPr>
        <w:t>-</w:t>
      </w:r>
      <w:r w:rsidRPr="003727EE">
        <w:rPr>
          <w:rFonts w:ascii="Simplified Arabic" w:eastAsia="Times New Roman" w:hAnsi="Simplified Arabic" w:cs="Simplified Arabic"/>
          <w:sz w:val="28"/>
          <w:szCs w:val="28"/>
          <w:rtl/>
        </w:rPr>
        <w:t xml:space="preserve"> إصابة العامل بأحد الأمراض المنصوص عليها فى المادة 3/58 من القانون 63 لسنة </w:t>
      </w:r>
      <w:proofErr w:type="gramStart"/>
      <w:r w:rsidRPr="003727EE">
        <w:rPr>
          <w:rFonts w:ascii="Simplified Arabic" w:eastAsia="Times New Roman" w:hAnsi="Simplified Arabic" w:cs="Simplified Arabic"/>
          <w:sz w:val="28"/>
          <w:szCs w:val="28"/>
          <w:rtl/>
        </w:rPr>
        <w:t>1964 .</w:t>
      </w:r>
      <w:proofErr w:type="gramEnd"/>
      <w:r w:rsidRPr="003727EE">
        <w:rPr>
          <w:rFonts w:ascii="Simplified Arabic" w:eastAsia="Times New Roman" w:hAnsi="Simplified Arabic" w:cs="Simplified Arabic"/>
          <w:sz w:val="28"/>
          <w:szCs w:val="28"/>
          <w:rtl/>
        </w:rPr>
        <w:t xml:space="preserve"> أثره . استحقاقه للمعونة المالية الواردة بهذه المادة حتى تاريخ شفائه أو استقرار حالته بقدرته على العمل أو ثبوت العجز الكامل إنقضاء علاقة العمل لا أثر له</w:t>
      </w:r>
    </w:p>
    <w:p w:rsidR="003727EE" w:rsidRPr="003727EE" w:rsidRDefault="003727EE" w:rsidP="003727EE">
      <w:pPr>
        <w:spacing w:after="0" w:line="240" w:lineRule="auto"/>
        <w:jc w:val="lowKashida"/>
        <w:rPr>
          <w:rFonts w:ascii="Times New Roman" w:eastAsia="Times New Roman" w:hAnsi="Times New Roman" w:cs="Simplified Arabic"/>
          <w:sz w:val="28"/>
          <w:szCs w:val="28"/>
          <w:rtl/>
        </w:rPr>
      </w:pPr>
    </w:p>
    <w:p w:rsidR="003727EE" w:rsidRPr="003727EE" w:rsidRDefault="003727EE" w:rsidP="003727EE">
      <w:pPr>
        <w:spacing w:after="0" w:line="240" w:lineRule="auto"/>
        <w:jc w:val="center"/>
        <w:rPr>
          <w:rFonts w:ascii="Times New Roman" w:eastAsia="Times New Roman" w:hAnsi="Times New Roman" w:cs="PT Bold Heading"/>
          <w:b/>
          <w:bCs/>
          <w:color w:val="008000"/>
          <w:sz w:val="32"/>
          <w:szCs w:val="32"/>
          <w:lang w:eastAsia="ar-SA"/>
        </w:rPr>
      </w:pPr>
      <w:r w:rsidRPr="003727EE">
        <w:rPr>
          <w:rFonts w:ascii="Times New Roman" w:eastAsia="Times New Roman" w:hAnsi="Times New Roman" w:cs="PT Bold Heading" w:hint="cs"/>
          <w:b/>
          <w:bCs/>
          <w:color w:val="008000"/>
          <w:sz w:val="32"/>
          <w:szCs w:val="32"/>
          <w:rtl/>
          <w:lang w:eastAsia="ar-SA"/>
        </w:rPr>
        <w:t>القاعدة</w:t>
      </w:r>
    </w:p>
    <w:p w:rsidR="003727EE" w:rsidRPr="003727EE" w:rsidRDefault="003727EE" w:rsidP="003727EE">
      <w:pPr>
        <w:spacing w:after="0" w:line="240" w:lineRule="auto"/>
        <w:jc w:val="lowKashida"/>
        <w:rPr>
          <w:rFonts w:ascii="Times New Roman" w:eastAsia="Times New Roman" w:hAnsi="Times New Roman" w:cs="Simplified Arabic" w:hint="cs"/>
          <w:sz w:val="28"/>
          <w:szCs w:val="28"/>
          <w:rtl/>
        </w:rPr>
      </w:pPr>
      <w:r w:rsidRPr="003727EE">
        <w:rPr>
          <w:rFonts w:ascii="Simplified Arabic" w:eastAsia="Times New Roman" w:hAnsi="Simplified Arabic" w:cs="Simplified Arabic"/>
          <w:sz w:val="28"/>
          <w:szCs w:val="28"/>
          <w:rtl/>
        </w:rPr>
        <w:t>1- دلالة نصوص المواد 63 ، 63 مكرراً ، 81 من قانون العمل رقم 91 لسنة 1959 مجتمعة أن العامل الذى يصاب - أثناء سريان عقد العمل - بأحد الأمراض المنصوص عليها فى الفقرة الثالثة من المادة 58 من قانون التأمينات الإجتماعيه الصادر بالقانون رقم 63 لسنة 1964 يستحق المعونة المالية المنصوص عليها فى هذه المادة إلى أن يتم شفاؤه أو تستقر حالتة بما يمكنه من العودة إلى مباشرة عمله أو يثبت عجزه عجزاً كاملاً و القول بغير ذلك يؤدى إلى أن يكون فى استطاعة صاحب العمل بإرادته المنفردة - حين ينهى عقد العمل - أن يحرم العامل المريض من المعونة المالية التى ألزم القانون الهيئة العامة للتأمينات الاجتماعية بأدائها ، إذ كان ذلك و كان الثابت من تقرير لجنة التحكيم الطبى عن حالة المريض المشمول بقوامة المطعون ضده الأول أن حالته قابلة للتحسن و لم تستقر حتى 1967-9-30 بالشفاء أو العجز الكامل ، فإن قيام المطعون ضدها الثانية بإنهاء عقد عمله بتاريخ 1967-1-7 - و أياً كان وجه الرأى فيما إنتهت إليه محكمة الموضوع فى شأن هذا الإنهاء لا يؤثر فى استحقاقه للمعونة المالية ، ما دام مشتركاً فى التأمين الصحى لمدة ثلاثة أشهر متصلة أو تسعة أشهر متقطعه أتصل منها الشهران الأخيران تطبيقاً لنص المادة 50 من قانون التأمينات الاجتماعية سالف الذكر و هو ما لم تجادل فيه الطاعنة .</w:t>
      </w:r>
    </w:p>
    <w:p w:rsidR="003727EE" w:rsidRPr="003727EE" w:rsidRDefault="003727EE" w:rsidP="003727EE">
      <w:pPr>
        <w:spacing w:after="0" w:line="240" w:lineRule="auto"/>
        <w:jc w:val="lowKashida"/>
        <w:rPr>
          <w:rFonts w:ascii="Times New Roman" w:eastAsia="Times New Roman" w:hAnsi="Times New Roman" w:cs="Simplified Arabic"/>
          <w:sz w:val="28"/>
          <w:szCs w:val="28"/>
        </w:rPr>
      </w:pPr>
      <w:r w:rsidRPr="003727EE">
        <w:rPr>
          <w:rFonts w:ascii="Tahoma" w:eastAsia="Times New Roman" w:hAnsi="Tahoma" w:cs="Tahoma"/>
          <w:sz w:val="20"/>
          <w:szCs w:val="20"/>
          <w:rtl/>
        </w:rPr>
        <w:t xml:space="preserve"> </w:t>
      </w:r>
    </w:p>
    <w:p w:rsidR="003727EE" w:rsidRPr="003727EE" w:rsidRDefault="003727EE" w:rsidP="003727EE">
      <w:pPr>
        <w:spacing w:after="0" w:line="240" w:lineRule="auto"/>
        <w:jc w:val="center"/>
        <w:rPr>
          <w:rFonts w:ascii="Times New Roman" w:eastAsia="Times New Roman" w:hAnsi="Times New Roman" w:cs="Simplified Arabic"/>
          <w:sz w:val="24"/>
          <w:szCs w:val="24"/>
        </w:rPr>
      </w:pPr>
      <w:r w:rsidRPr="003727EE">
        <w:rPr>
          <w:rFonts w:ascii="Simplified Arabic" w:eastAsia="Times New Roman" w:hAnsi="Simplified Arabic" w:cs="Simplified Arabic"/>
          <w:sz w:val="24"/>
          <w:szCs w:val="24"/>
          <w:rtl/>
        </w:rPr>
        <w:t>" سنة المكتب الفنى "  30 " رقم الصفحة -  775-  قاعدة رقم –   -  "</w:t>
      </w:r>
    </w:p>
    <w:p w:rsidR="003727EE" w:rsidRPr="003727EE" w:rsidRDefault="003727EE" w:rsidP="003727EE">
      <w:pPr>
        <w:spacing w:after="0" w:line="240" w:lineRule="auto"/>
        <w:jc w:val="lowKashida"/>
        <w:rPr>
          <w:rFonts w:ascii="Simplified Arabic" w:eastAsia="Times New Roman" w:hAnsi="Simplified Arabic" w:cs="Simplified Arabic"/>
          <w:sz w:val="28"/>
          <w:szCs w:val="28"/>
        </w:rPr>
      </w:pPr>
    </w:p>
    <w:p w:rsidR="003727EE" w:rsidRPr="003727EE" w:rsidRDefault="003727EE" w:rsidP="003727EE">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5A"/>
    <w:rsid w:val="0003272B"/>
    <w:rsid w:val="003727EE"/>
    <w:rsid w:val="006173AA"/>
    <w:rsid w:val="00CE7B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2020-06-08T09:44:00Z</dcterms:created>
  <dcterms:modified xsi:type="dcterms:W3CDTF">2020-06-08T09:45:00Z</dcterms:modified>
</cp:coreProperties>
</file>