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B3" w:rsidRPr="00410DB3" w:rsidRDefault="00410DB3" w:rsidP="00410DB3">
      <w:pPr>
        <w:spacing w:after="0" w:line="240" w:lineRule="auto"/>
        <w:jc w:val="center"/>
        <w:rPr>
          <w:rFonts w:ascii="Times New Roman" w:eastAsia="Times New Roman" w:hAnsi="Times New Roman" w:cs="PT Bold Heading"/>
          <w:b/>
          <w:bCs/>
          <w:color w:val="008000"/>
          <w:sz w:val="32"/>
          <w:szCs w:val="32"/>
          <w:lang w:eastAsia="ar-SA"/>
        </w:rPr>
      </w:pPr>
      <w:r w:rsidRPr="00410DB3">
        <w:rPr>
          <w:rFonts w:ascii="Times New Roman" w:eastAsia="Times New Roman" w:hAnsi="Times New Roman" w:cs="PT Bold Heading" w:hint="cs"/>
          <w:b/>
          <w:bCs/>
          <w:color w:val="008000"/>
          <w:sz w:val="32"/>
          <w:szCs w:val="32"/>
          <w:rtl/>
          <w:lang w:eastAsia="ar-SA"/>
        </w:rPr>
        <w:t xml:space="preserve">الطعن رقم 234 لسنة 47 ق </w:t>
      </w:r>
      <w:r w:rsidRPr="00410DB3">
        <w:rPr>
          <w:rFonts w:ascii="Times New Roman" w:eastAsia="Times New Roman" w:hAnsi="Times New Roman" w:cs="Times New Roman" w:hint="cs"/>
          <w:b/>
          <w:bCs/>
          <w:color w:val="008000"/>
          <w:sz w:val="32"/>
          <w:szCs w:val="32"/>
          <w:rtl/>
          <w:lang w:eastAsia="ar-SA"/>
        </w:rPr>
        <w:t>-</w:t>
      </w:r>
      <w:r w:rsidRPr="00410DB3">
        <w:rPr>
          <w:rFonts w:ascii="Times New Roman" w:eastAsia="Times New Roman" w:hAnsi="Times New Roman" w:cs="PT Bold Heading" w:hint="cs"/>
          <w:b/>
          <w:bCs/>
          <w:color w:val="008000"/>
          <w:sz w:val="32"/>
          <w:szCs w:val="32"/>
          <w:rtl/>
          <w:lang w:eastAsia="ar-SA"/>
        </w:rPr>
        <w:t xml:space="preserve"> جلسة 11-12-1979</w:t>
      </w:r>
    </w:p>
    <w:p w:rsidR="00410DB3" w:rsidRPr="00410DB3" w:rsidRDefault="00410DB3" w:rsidP="00410DB3">
      <w:pPr>
        <w:spacing w:after="0" w:line="240" w:lineRule="auto"/>
        <w:jc w:val="center"/>
        <w:rPr>
          <w:rFonts w:ascii="Times New Roman" w:eastAsia="Times New Roman" w:hAnsi="Times New Roman" w:cs="PT Bold Heading"/>
          <w:b/>
          <w:bCs/>
          <w:color w:val="008000"/>
          <w:sz w:val="32"/>
          <w:szCs w:val="32"/>
          <w:lang w:eastAsia="ar-SA"/>
        </w:rPr>
      </w:pPr>
      <w:r w:rsidRPr="00410DB3">
        <w:rPr>
          <w:rFonts w:ascii="Times New Roman" w:eastAsia="Times New Roman" w:hAnsi="Times New Roman" w:cs="PT Bold Heading" w:hint="cs"/>
          <w:b/>
          <w:bCs/>
          <w:color w:val="008000"/>
          <w:sz w:val="32"/>
          <w:szCs w:val="32"/>
          <w:rtl/>
          <w:lang w:eastAsia="ar-SA"/>
        </w:rPr>
        <w:t>الموضوع ،  و  الموجز :</w:t>
      </w:r>
    </w:p>
    <w:p w:rsidR="00410DB3" w:rsidRPr="00410DB3" w:rsidRDefault="00410DB3" w:rsidP="00410DB3">
      <w:pPr>
        <w:spacing w:after="0" w:line="240" w:lineRule="auto"/>
        <w:jc w:val="lowKashida"/>
        <w:rPr>
          <w:rFonts w:ascii="Times New Roman" w:eastAsia="Times New Roman" w:hAnsi="Times New Roman" w:cs="Simplified Arabic"/>
          <w:b/>
          <w:bCs/>
          <w:sz w:val="32"/>
          <w:szCs w:val="32"/>
        </w:rPr>
      </w:pPr>
    </w:p>
    <w:p w:rsidR="00410DB3" w:rsidRPr="00410DB3" w:rsidRDefault="00410DB3" w:rsidP="00410DB3">
      <w:pPr>
        <w:spacing w:after="0" w:line="240" w:lineRule="auto"/>
        <w:jc w:val="lowKashida"/>
        <w:rPr>
          <w:rFonts w:ascii="Times New Roman" w:eastAsia="Times New Roman" w:hAnsi="Times New Roman" w:cs="Simplified Arabic"/>
          <w:b/>
          <w:bCs/>
          <w:sz w:val="28"/>
          <w:szCs w:val="28"/>
        </w:rPr>
      </w:pPr>
      <w:r w:rsidRPr="00410DB3">
        <w:rPr>
          <w:rFonts w:ascii="Simplified Arabic" w:eastAsia="Times New Roman" w:hAnsi="Simplified Arabic" w:cs="Simplified Arabic"/>
          <w:b/>
          <w:bCs/>
          <w:sz w:val="32"/>
          <w:szCs w:val="32"/>
          <w:rtl/>
        </w:rPr>
        <w:t xml:space="preserve">(1) </w:t>
      </w:r>
      <w:r w:rsidRPr="00410DB3">
        <w:rPr>
          <w:rFonts w:ascii="Simplified Arabic" w:eastAsia="Times New Roman" w:hAnsi="Simplified Arabic" w:cs="Simplified Arabic"/>
          <w:b/>
          <w:bCs/>
          <w:sz w:val="28"/>
          <w:szCs w:val="24"/>
          <w:rtl/>
        </w:rPr>
        <w:t xml:space="preserve">   </w:t>
      </w:r>
      <w:r w:rsidRPr="00410DB3">
        <w:rPr>
          <w:rFonts w:ascii="Simplified Arabic" w:eastAsia="Times New Roman" w:hAnsi="Simplified Arabic" w:cs="Simplified Arabic"/>
          <w:b/>
          <w:bCs/>
          <w:sz w:val="28"/>
          <w:szCs w:val="28"/>
          <w:rtl/>
        </w:rPr>
        <w:t xml:space="preserve"> تأمينات إجتماعية </w:t>
      </w:r>
    </w:p>
    <w:p w:rsidR="00410DB3" w:rsidRPr="00410DB3" w:rsidRDefault="00410DB3" w:rsidP="00410DB3">
      <w:pPr>
        <w:spacing w:after="0" w:line="240" w:lineRule="auto"/>
        <w:jc w:val="lowKashida"/>
        <w:rPr>
          <w:rFonts w:ascii="Times New Roman" w:eastAsia="Times New Roman" w:hAnsi="Times New Roman" w:cs="Simplified Arabic"/>
          <w:sz w:val="28"/>
          <w:szCs w:val="28"/>
        </w:rPr>
      </w:pPr>
      <w:r w:rsidRPr="00410DB3">
        <w:rPr>
          <w:rFonts w:ascii="Times New Roman" w:eastAsia="Times New Roman" w:hAnsi="Times New Roman" w:cs="Simplified Arabic"/>
          <w:sz w:val="28"/>
          <w:szCs w:val="28"/>
        </w:rPr>
        <w:t>-</w:t>
      </w:r>
      <w:r w:rsidRPr="00410DB3">
        <w:rPr>
          <w:rFonts w:ascii="Simplified Arabic" w:eastAsia="Times New Roman" w:hAnsi="Simplified Arabic" w:cs="Simplified Arabic"/>
          <w:sz w:val="28"/>
          <w:szCs w:val="28"/>
          <w:rtl/>
        </w:rPr>
        <w:t xml:space="preserve"> مواعيد الاعتراض علي حساب المبالغ المستحقة لهيئة التأمينات الاجتماعية التي يخطر رب العمل بها حقه في الالتجاء مباشرة الي القضاء في المواعيد </w:t>
      </w:r>
      <w:proofErr w:type="gramStart"/>
      <w:r w:rsidRPr="00410DB3">
        <w:rPr>
          <w:rFonts w:ascii="Simplified Arabic" w:eastAsia="Times New Roman" w:hAnsi="Simplified Arabic" w:cs="Simplified Arabic"/>
          <w:sz w:val="28"/>
          <w:szCs w:val="28"/>
          <w:rtl/>
        </w:rPr>
        <w:t>المحددة .</w:t>
      </w:r>
      <w:proofErr w:type="gramEnd"/>
      <w:r w:rsidRPr="00410DB3">
        <w:rPr>
          <w:rFonts w:ascii="Simplified Arabic" w:eastAsia="Times New Roman" w:hAnsi="Simplified Arabic" w:cs="Simplified Arabic"/>
          <w:sz w:val="28"/>
          <w:szCs w:val="28"/>
          <w:rtl/>
        </w:rPr>
        <w:t xml:space="preserve"> م 13 ق 63 لسنة 1964 . وجوب . التقيد بها دون إعتداد بتاريخ رد الهيئة صراحة أو ضمنا</w:t>
      </w:r>
    </w:p>
    <w:p w:rsidR="00410DB3" w:rsidRPr="00410DB3" w:rsidRDefault="00410DB3" w:rsidP="00410DB3">
      <w:pPr>
        <w:spacing w:after="0" w:line="240" w:lineRule="auto"/>
        <w:jc w:val="lowKashida"/>
        <w:rPr>
          <w:rFonts w:ascii="Times New Roman" w:eastAsia="Times New Roman" w:hAnsi="Times New Roman" w:cs="Simplified Arabic"/>
          <w:b/>
          <w:bCs/>
          <w:sz w:val="28"/>
          <w:szCs w:val="24"/>
        </w:rPr>
      </w:pPr>
    </w:p>
    <w:p w:rsidR="00410DB3" w:rsidRPr="00410DB3" w:rsidRDefault="00410DB3" w:rsidP="00410DB3">
      <w:pPr>
        <w:spacing w:after="0" w:line="240" w:lineRule="auto"/>
        <w:jc w:val="center"/>
        <w:rPr>
          <w:rFonts w:ascii="Times New Roman" w:eastAsia="Times New Roman" w:hAnsi="Times New Roman" w:cs="PT Bold Heading"/>
          <w:b/>
          <w:bCs/>
          <w:color w:val="008000"/>
          <w:sz w:val="32"/>
          <w:szCs w:val="32"/>
          <w:lang w:eastAsia="ar-SA"/>
        </w:rPr>
      </w:pPr>
      <w:r w:rsidRPr="00410DB3">
        <w:rPr>
          <w:rFonts w:ascii="Times New Roman" w:eastAsia="Times New Roman" w:hAnsi="Times New Roman" w:cs="PT Bold Heading" w:hint="cs"/>
          <w:b/>
          <w:bCs/>
          <w:color w:val="008000"/>
          <w:sz w:val="32"/>
          <w:szCs w:val="32"/>
          <w:rtl/>
          <w:lang w:eastAsia="ar-SA"/>
        </w:rPr>
        <w:t>القاعدة</w:t>
      </w:r>
    </w:p>
    <w:p w:rsidR="00410DB3" w:rsidRPr="00410DB3" w:rsidRDefault="00410DB3" w:rsidP="00410DB3">
      <w:pPr>
        <w:spacing w:after="0" w:line="240" w:lineRule="auto"/>
        <w:jc w:val="lowKashida"/>
        <w:rPr>
          <w:rFonts w:ascii="Times New Roman" w:eastAsia="Times New Roman" w:hAnsi="Times New Roman" w:cs="Simplified Arabic"/>
          <w:sz w:val="28"/>
          <w:szCs w:val="28"/>
        </w:rPr>
      </w:pPr>
    </w:p>
    <w:p w:rsidR="00410DB3" w:rsidRPr="00410DB3" w:rsidRDefault="00410DB3" w:rsidP="00410DB3">
      <w:pPr>
        <w:spacing w:after="0" w:line="240" w:lineRule="auto"/>
        <w:jc w:val="lowKashida"/>
        <w:rPr>
          <w:rFonts w:ascii="Times New Roman" w:eastAsia="Times New Roman" w:hAnsi="Times New Roman" w:cs="Simplified Arabic"/>
          <w:sz w:val="28"/>
          <w:szCs w:val="28"/>
        </w:rPr>
      </w:pPr>
      <w:r w:rsidRPr="00410DB3">
        <w:rPr>
          <w:rFonts w:ascii="Simplified Arabic" w:eastAsia="Times New Roman" w:hAnsi="Simplified Arabic" w:cs="Simplified Arabic"/>
          <w:sz w:val="28"/>
          <w:szCs w:val="28"/>
          <w:rtl/>
        </w:rPr>
        <w:t>1- إستهدف الشارع العمل على حسم المنازعات القضائية - التى قد تقوم حول الحساب - بحيث لا تتخذ إذا ما تركت مواعيد إثارتها مفتوحة سبيلاً إلى تعطيل وصول الهيئة إلى حقوقها ، فجعل مناط الحق فى رفع صاحب العمل دعواه إلى القضاء بالإعتراض على الحساب أن تتم إقامتها خلال الثلاثين يوماً التالية لإنقضاء مدة الشهر المحددة لهيئة التأمينات للرد على إعتراضه دون إعتداد بتاريخ الرد عليه صراحه أو ضمناً ، فإن إنقضت هذه المدة دون أن يقيم صاحب العمل خلالها دعواه بالإعتراض على الحساب يصير نهائياً و يستقر عليه الوضع بينه و بين الهيئة و يمتنع عليه مناقشته .</w:t>
      </w:r>
    </w:p>
    <w:p w:rsidR="00410DB3" w:rsidRPr="00410DB3" w:rsidRDefault="00410DB3" w:rsidP="00410DB3">
      <w:pPr>
        <w:spacing w:after="0" w:line="240" w:lineRule="auto"/>
        <w:jc w:val="lowKashida"/>
        <w:rPr>
          <w:rFonts w:ascii="Times New Roman" w:eastAsia="Times New Roman" w:hAnsi="Times New Roman" w:cs="Simplified Arabic"/>
          <w:sz w:val="28"/>
          <w:szCs w:val="28"/>
        </w:rPr>
      </w:pPr>
    </w:p>
    <w:p w:rsidR="00410DB3" w:rsidRPr="00410DB3" w:rsidRDefault="00410DB3" w:rsidP="00410DB3">
      <w:pPr>
        <w:spacing w:after="0" w:line="240" w:lineRule="auto"/>
        <w:jc w:val="lowKashida"/>
        <w:rPr>
          <w:rFonts w:ascii="Simplified Arabic" w:eastAsia="Times New Roman" w:hAnsi="Simplified Arabic" w:cs="Simplified Arabic"/>
          <w:sz w:val="28"/>
          <w:szCs w:val="28"/>
        </w:rPr>
      </w:pPr>
    </w:p>
    <w:p w:rsidR="00410DB3" w:rsidRPr="00410DB3" w:rsidRDefault="00410DB3" w:rsidP="00410DB3">
      <w:pPr>
        <w:spacing w:after="0" w:line="240" w:lineRule="auto"/>
        <w:jc w:val="center"/>
        <w:rPr>
          <w:rFonts w:ascii="Times New Roman" w:eastAsia="Times New Roman" w:hAnsi="Times New Roman" w:cs="Simplified Arabic"/>
          <w:sz w:val="24"/>
          <w:szCs w:val="24"/>
          <w:rtl/>
        </w:rPr>
      </w:pPr>
      <w:r w:rsidRPr="00410DB3">
        <w:rPr>
          <w:rFonts w:ascii="Simplified Arabic" w:eastAsia="Times New Roman" w:hAnsi="Simplified Arabic" w:cs="Simplified Arabic"/>
          <w:sz w:val="24"/>
          <w:szCs w:val="24"/>
          <w:rtl/>
        </w:rPr>
        <w:t>" سنة المكتب الفنى "  30 " رقم الصفحة -   233-  قاعدة رقم –   -  "</w:t>
      </w:r>
    </w:p>
    <w:p w:rsidR="00410DB3" w:rsidRPr="00410DB3" w:rsidRDefault="00410DB3" w:rsidP="00410DB3">
      <w:pPr>
        <w:spacing w:after="0" w:line="240" w:lineRule="auto"/>
        <w:jc w:val="lowKashida"/>
        <w:rPr>
          <w:rFonts w:ascii="Times New Roman" w:eastAsia="Times New Roman" w:hAnsi="Times New Roman" w:cs="Simplified Arabic"/>
          <w:sz w:val="28"/>
          <w:szCs w:val="28"/>
        </w:rPr>
      </w:pPr>
    </w:p>
    <w:p w:rsidR="00410DB3" w:rsidRPr="00410DB3" w:rsidRDefault="00410DB3" w:rsidP="00410DB3">
      <w:pPr>
        <w:spacing w:after="0" w:line="240" w:lineRule="auto"/>
        <w:rPr>
          <w:rFonts w:ascii="Times New Roman" w:eastAsia="Times New Roman" w:hAnsi="Times New Roman" w:cs="Times New Roman"/>
          <w:sz w:val="24"/>
          <w:szCs w:val="24"/>
        </w:rPr>
      </w:pPr>
    </w:p>
    <w:p w:rsidR="006173AA" w:rsidRPr="00410DB3" w:rsidRDefault="006173AA">
      <w:bookmarkStart w:id="0" w:name="_GoBack"/>
      <w:bookmarkEnd w:id="0"/>
    </w:p>
    <w:sectPr w:rsidR="006173AA" w:rsidRPr="00410DB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EA"/>
    <w:rsid w:val="0003272B"/>
    <w:rsid w:val="00410DB3"/>
    <w:rsid w:val="006173AA"/>
    <w:rsid w:val="00EB2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2020-06-08T10:07:00Z</dcterms:created>
  <dcterms:modified xsi:type="dcterms:W3CDTF">2020-06-08T10:07:00Z</dcterms:modified>
</cp:coreProperties>
</file>