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7DC" w:rsidRPr="00A627DC" w:rsidRDefault="00A627DC" w:rsidP="00A627DC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A627DC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68 لسنة 44 ق </w:t>
      </w:r>
      <w:r w:rsidRPr="00A627DC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A627DC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جلسة10 -5-1979</w:t>
      </w:r>
    </w:p>
    <w:p w:rsidR="00A627DC" w:rsidRPr="00A627DC" w:rsidRDefault="00A627DC" w:rsidP="00A627DC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A627DC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A627DC" w:rsidRPr="00A627DC" w:rsidRDefault="00A627DC" w:rsidP="00A627DC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A627DC" w:rsidRPr="00A627DC" w:rsidRDefault="00A627DC" w:rsidP="00A627DC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A627DC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A627DC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A627DC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حكم</w:t>
      </w:r>
    </w:p>
    <w:p w:rsidR="00A627DC" w:rsidRPr="00A627DC" w:rsidRDefault="00A627DC" w:rsidP="00A627DC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A627DC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A627DC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أسباب الحكم المرتبطة بالمنطوق إكتسابها حجية الشىء المحكوم فيه وجوب تقيد المحكمة بالحجية من تلقاء نفسها م 101 من قانون </w:t>
      </w:r>
      <w:proofErr w:type="gramStart"/>
      <w:r w:rsidRPr="00A627DC">
        <w:rPr>
          <w:rFonts w:ascii="Simplified Arabic" w:eastAsia="Times New Roman" w:hAnsi="Simplified Arabic" w:cs="Simplified Arabic"/>
          <w:sz w:val="28"/>
          <w:szCs w:val="28"/>
          <w:rtl/>
        </w:rPr>
        <w:t>الإثبات .</w:t>
      </w:r>
      <w:proofErr w:type="gramEnd"/>
    </w:p>
    <w:p w:rsidR="00A627DC" w:rsidRPr="00A627DC" w:rsidRDefault="00A627DC" w:rsidP="00A627DC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A627DC" w:rsidRPr="00A627DC" w:rsidRDefault="00A627DC" w:rsidP="00A627DC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</w:p>
    <w:p w:rsidR="00A627DC" w:rsidRPr="00A627DC" w:rsidRDefault="00A627DC" w:rsidP="00A627DC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  <w:r w:rsidRPr="00A627DC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A627DC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 </w:t>
      </w:r>
      <w:r w:rsidRPr="00A627DC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تايمنات عينينة</w:t>
      </w:r>
      <w:r w:rsidRPr="00A627DC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"</w:t>
      </w:r>
    </w:p>
    <w:p w:rsidR="00A627DC" w:rsidRPr="00A627DC" w:rsidRDefault="00A627DC" w:rsidP="00A627DC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A627DC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A627DC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حلول الدين المضمون بالرهن دون إنقضائه لا يمنع من الحكم بصحة الرهن </w:t>
      </w:r>
      <w:proofErr w:type="gramStart"/>
      <w:r w:rsidRPr="00A627DC">
        <w:rPr>
          <w:rFonts w:ascii="Simplified Arabic" w:eastAsia="Times New Roman" w:hAnsi="Simplified Arabic" w:cs="Simplified Arabic"/>
          <w:sz w:val="28"/>
          <w:szCs w:val="28"/>
          <w:rtl/>
        </w:rPr>
        <w:t>الحيازى .</w:t>
      </w:r>
      <w:proofErr w:type="gramEnd"/>
    </w:p>
    <w:p w:rsidR="00A627DC" w:rsidRPr="00A627DC" w:rsidRDefault="00A627DC" w:rsidP="00A627DC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A627DC" w:rsidRPr="00A627DC" w:rsidRDefault="00A627DC" w:rsidP="00A627DC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</w:p>
    <w:p w:rsidR="00A627DC" w:rsidRPr="00A627DC" w:rsidRDefault="00A627DC" w:rsidP="00A627DC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  <w:r w:rsidRPr="00A627DC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(3) </w:t>
      </w:r>
      <w:r w:rsidRPr="00A627DC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 </w:t>
      </w:r>
      <w:r w:rsidRPr="00A627DC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بطلان</w:t>
      </w:r>
      <w:r w:rsidRPr="00A627DC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</w:t>
      </w:r>
    </w:p>
    <w:p w:rsidR="00A627DC" w:rsidRPr="00A627DC" w:rsidRDefault="00A627DC" w:rsidP="00A627DC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A627DC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A627DC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رهن ملك الغير أو رهن المشترى بعقد عرفى للعقار المبيع قابل للأبطال لمصلحة المرتهن إجازة الدائن </w:t>
      </w:r>
      <w:proofErr w:type="gramStart"/>
      <w:r w:rsidRPr="00A627DC">
        <w:rPr>
          <w:rFonts w:ascii="Simplified Arabic" w:eastAsia="Times New Roman" w:hAnsi="Simplified Arabic" w:cs="Simplified Arabic"/>
          <w:sz w:val="28"/>
          <w:szCs w:val="28"/>
          <w:rtl/>
        </w:rPr>
        <w:t>للرهن .</w:t>
      </w:r>
      <w:proofErr w:type="gramEnd"/>
      <w:r w:rsidRPr="00A627DC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أثره . إعتبار الرهن صحيحا من وقت تملك المدين الراهن للمال المرهون .</w:t>
      </w:r>
    </w:p>
    <w:p w:rsidR="00A627DC" w:rsidRPr="00A627DC" w:rsidRDefault="00A627DC" w:rsidP="00A627DC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A627DC" w:rsidRPr="00A627DC" w:rsidRDefault="00A627DC" w:rsidP="00A627DC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A627DC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A627DC" w:rsidRPr="00A627DC" w:rsidRDefault="00A627DC" w:rsidP="00A627DC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28"/>
          <w:szCs w:val="28"/>
          <w:rtl/>
        </w:rPr>
      </w:pPr>
      <w:r w:rsidRPr="00A627DC">
        <w:rPr>
          <w:rFonts w:ascii="Simplified Arabic" w:eastAsia="Times New Roman" w:hAnsi="Simplified Arabic" w:cs="Simplified Arabic"/>
          <w:sz w:val="28"/>
          <w:szCs w:val="28"/>
          <w:rtl/>
        </w:rPr>
        <w:t>1- إذ كان الحكم السابق قد قطع فى أسبابه المرتبطة بالمنطوق بأن الدين المضمون قد عقد الرهن الحيازى منبت الصلة عن الدين محل المخالصة التى تحمل ذات التاريخ ، فإن هذه الأسباب تحوز حجية الشىء المحكوم فيه ، و تقضى المحكمة بهذه الحجية من تلقاء نفسها عملاً بالمادة 2-101 من قانون الإثبات . و لما كان المطعون ضده الأول قد أقام الدعوى بطلب القضاء بصحة و نفاذ عقد الرهن الحيازى المشار إليه ، و تمسك الطاعنان بسداد الدين المضمون و استدلا على ذلك بتلك المخالصة فإن الحكم المطعون فيه إذ رفض هذا الدفاع استنادا إلى حجية الحكم السابق صدوره فى دعوى الإفلاس دون أن يطلب المطعون عليه الأول هذه الحجية ، لا يكون قد أخطأ فى تطبيق القانون أو شابه القصور فى التسيب .</w:t>
      </w:r>
    </w:p>
    <w:p w:rsidR="00A627DC" w:rsidRPr="00A627DC" w:rsidRDefault="00A627DC" w:rsidP="00A627DC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</w:p>
    <w:p w:rsidR="00A627DC" w:rsidRPr="00A627DC" w:rsidRDefault="00A627DC" w:rsidP="00A627DC">
      <w:pPr>
        <w:spacing w:after="0" w:line="240" w:lineRule="auto"/>
        <w:jc w:val="lowKashida"/>
        <w:rPr>
          <w:rFonts w:ascii="Tahoma" w:eastAsia="Times New Roman" w:hAnsi="Tahoma" w:cs="Tahoma"/>
          <w:sz w:val="20"/>
          <w:szCs w:val="20"/>
          <w:rtl/>
        </w:rPr>
      </w:pPr>
    </w:p>
    <w:p w:rsidR="00A627DC" w:rsidRPr="00A627DC" w:rsidRDefault="00A627DC" w:rsidP="00A627DC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</w:p>
    <w:p w:rsidR="00A627DC" w:rsidRPr="00A627DC" w:rsidRDefault="00A627DC" w:rsidP="00A627DC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A627DC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>2- إذ كان الحكم المطعون فيه قد إستظهر قيام الدين المضمون بالرهن ، فلا يمنعه من القضاء بصحة الرهن الحيازى أن يكون الدين قد حل ما دام لم ينقض عملاً بالمادة 1112 من القانون المدنى .</w:t>
      </w:r>
    </w:p>
    <w:p w:rsidR="00A627DC" w:rsidRPr="00A627DC" w:rsidRDefault="00A627DC" w:rsidP="00A627DC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</w:p>
    <w:p w:rsidR="00A627DC" w:rsidRPr="00A627DC" w:rsidRDefault="00A627DC" w:rsidP="00A627DC">
      <w:pPr>
        <w:spacing w:after="0" w:line="240" w:lineRule="auto"/>
        <w:jc w:val="lowKashida"/>
        <w:rPr>
          <w:rFonts w:ascii="Tahoma" w:eastAsia="Times New Roman" w:hAnsi="Tahoma" w:cs="Tahoma"/>
          <w:sz w:val="20"/>
          <w:szCs w:val="20"/>
        </w:rPr>
      </w:pPr>
    </w:p>
    <w:p w:rsidR="00A627DC" w:rsidRPr="00A627DC" w:rsidRDefault="00A627DC" w:rsidP="00A627DC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</w:p>
    <w:p w:rsidR="00A627DC" w:rsidRPr="00A627DC" w:rsidRDefault="00A627DC" w:rsidP="00A627DC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A627DC">
        <w:rPr>
          <w:rFonts w:ascii="Simplified Arabic" w:eastAsia="Times New Roman" w:hAnsi="Simplified Arabic" w:cs="Simplified Arabic"/>
          <w:sz w:val="28"/>
          <w:szCs w:val="28"/>
          <w:rtl/>
        </w:rPr>
        <w:t>3- إذ كان الواضح من مدونات الحكم المطعون فيه أن المطعون عليه الأول أقام دعواه للحكم بصحة عقد الرهن الحيازى الصادر له من الطاعنين عن المنزل المبين بصحيفة الدعوى و الذى أشترى الطاعنان أرضه من المطعون ضده الثانى بعقد غير مسجل و أقاما عليها مبانى المنزل ، و إذ كانت المادة 1033 من القانون المدنى و التى أحالت إليها المادة 1098 تنص على أنه " إذا كان الراهن غير مالك للعقار المرهون فإن عقد الرهن يصبح صحيحاً إذا أقره المالك الحقيقى بورقة رسمية و إذا لم يصدر هذا الإقرار فإن حق الرهن لا يترتب على العقار إلا من الوقت الذى يصبح فيه هذ العقار مملوكاً للراهن " و كان هذا النص لا يمنع رهن ملك الغير أو رهن المشترى بعقد عرفى لما أشتراه قبل أن يشهر عقد شرائه ، و لكن الرهن يكون قابلاً للإبطال لمصلحة الدائن المرتهن  لا لمصلحة الراهن  و يجوز لهذا الدائن إجازة الرهن فيصبح الرهن و يلحق بالعقار المرهون من وقت تملك الراهن له ، إذ كان ذلك ، فإن عدم شهر الطاعنين لعقد شراء أرض المنزل المرهون لا يحول دون الحكم للدائن " المطعون عليه الأول " بصحة عقد الرهن الحيازى الصادر له .</w:t>
      </w:r>
    </w:p>
    <w:p w:rsidR="00A627DC" w:rsidRPr="00A627DC" w:rsidRDefault="00A627DC" w:rsidP="00A627DC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</w:p>
    <w:p w:rsidR="00A627DC" w:rsidRPr="00A627DC" w:rsidRDefault="00A627DC" w:rsidP="00A627DC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rtl/>
        </w:rPr>
      </w:pPr>
    </w:p>
    <w:p w:rsidR="00A627DC" w:rsidRPr="00A627DC" w:rsidRDefault="00A627DC" w:rsidP="00A627DC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A627DC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3122 -  قاعدة رقم –   -  "</w:t>
      </w:r>
    </w:p>
    <w:p w:rsidR="00A627DC" w:rsidRPr="00A627DC" w:rsidRDefault="00A627DC" w:rsidP="00A62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73AA" w:rsidRPr="00A627DC" w:rsidRDefault="006173AA">
      <w:bookmarkStart w:id="0" w:name="_GoBack"/>
      <w:bookmarkEnd w:id="0"/>
    </w:p>
    <w:sectPr w:rsidR="006173AA" w:rsidRPr="00A627DC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34A"/>
    <w:rsid w:val="0003272B"/>
    <w:rsid w:val="001F234A"/>
    <w:rsid w:val="006173AA"/>
    <w:rsid w:val="00A6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1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2020-06-08T09:37:00Z</dcterms:created>
  <dcterms:modified xsi:type="dcterms:W3CDTF">2020-06-08T09:37:00Z</dcterms:modified>
</cp:coreProperties>
</file>