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7F5" w:rsidRPr="002F17F5" w:rsidRDefault="002F17F5" w:rsidP="002F17F5">
      <w:pPr>
        <w:spacing w:after="0" w:line="240" w:lineRule="auto"/>
        <w:jc w:val="center"/>
        <w:rPr>
          <w:rFonts w:ascii="Times New Roman" w:eastAsia="Times New Roman" w:hAnsi="Times New Roman" w:cs="PT Bold Heading"/>
          <w:b/>
          <w:bCs/>
          <w:color w:val="008000"/>
          <w:sz w:val="32"/>
          <w:szCs w:val="32"/>
          <w:lang w:eastAsia="ar-SA"/>
        </w:rPr>
      </w:pPr>
      <w:r w:rsidRPr="002F17F5">
        <w:rPr>
          <w:rFonts w:ascii="Times New Roman" w:eastAsia="Times New Roman" w:hAnsi="Times New Roman" w:cs="PT Bold Heading" w:hint="cs"/>
          <w:b/>
          <w:bCs/>
          <w:color w:val="008000"/>
          <w:sz w:val="32"/>
          <w:szCs w:val="32"/>
          <w:rtl/>
          <w:lang w:eastAsia="ar-SA"/>
        </w:rPr>
        <w:t>الطعن رقم 41 لسنة 43 ق ، جلسة 20-11-1979</w:t>
      </w:r>
    </w:p>
    <w:p w:rsidR="002F17F5" w:rsidRPr="002F17F5" w:rsidRDefault="002F17F5" w:rsidP="002F17F5">
      <w:pPr>
        <w:spacing w:after="0" w:line="240" w:lineRule="auto"/>
        <w:jc w:val="center"/>
        <w:rPr>
          <w:rFonts w:ascii="Times New Roman" w:eastAsia="Times New Roman" w:hAnsi="Times New Roman" w:cs="PT Bold Heading"/>
          <w:b/>
          <w:bCs/>
          <w:color w:val="008000"/>
          <w:sz w:val="32"/>
          <w:szCs w:val="32"/>
          <w:lang w:eastAsia="ar-SA"/>
        </w:rPr>
      </w:pPr>
      <w:r w:rsidRPr="002F17F5">
        <w:rPr>
          <w:rFonts w:ascii="Times New Roman" w:eastAsia="Times New Roman" w:hAnsi="Times New Roman" w:cs="PT Bold Heading" w:hint="cs"/>
          <w:b/>
          <w:bCs/>
          <w:color w:val="008000"/>
          <w:sz w:val="32"/>
          <w:szCs w:val="32"/>
          <w:rtl/>
          <w:lang w:eastAsia="ar-SA"/>
        </w:rPr>
        <w:t>الموضوع ،  و  الموجز :</w:t>
      </w:r>
    </w:p>
    <w:p w:rsidR="002F17F5" w:rsidRPr="002F17F5" w:rsidRDefault="002F17F5" w:rsidP="002F17F5">
      <w:pPr>
        <w:spacing w:after="0" w:line="240" w:lineRule="auto"/>
        <w:jc w:val="lowKashida"/>
        <w:rPr>
          <w:rFonts w:ascii="Times New Roman" w:eastAsia="Times New Roman" w:hAnsi="Times New Roman" w:cs="Simplified Arabic"/>
          <w:b/>
          <w:bCs/>
          <w:sz w:val="32"/>
          <w:szCs w:val="32"/>
        </w:rPr>
      </w:pPr>
    </w:p>
    <w:p w:rsidR="002F17F5" w:rsidRPr="002F17F5" w:rsidRDefault="002F17F5" w:rsidP="002F17F5">
      <w:pPr>
        <w:spacing w:after="0" w:line="240" w:lineRule="auto"/>
        <w:jc w:val="lowKashida"/>
        <w:rPr>
          <w:rFonts w:ascii="Times New Roman" w:eastAsia="Times New Roman" w:hAnsi="Times New Roman" w:cs="Simplified Arabic"/>
          <w:b/>
          <w:bCs/>
          <w:sz w:val="28"/>
          <w:szCs w:val="28"/>
        </w:rPr>
      </w:pPr>
      <w:r w:rsidRPr="002F17F5">
        <w:rPr>
          <w:rFonts w:ascii="Simplified Arabic" w:eastAsia="Times New Roman" w:hAnsi="Simplified Arabic" w:cs="Simplified Arabic"/>
          <w:b/>
          <w:bCs/>
          <w:sz w:val="32"/>
          <w:szCs w:val="32"/>
          <w:rtl/>
        </w:rPr>
        <w:t xml:space="preserve">(1) </w:t>
      </w:r>
      <w:r w:rsidRPr="002F17F5">
        <w:rPr>
          <w:rFonts w:ascii="Simplified Arabic" w:eastAsia="Times New Roman" w:hAnsi="Simplified Arabic" w:cs="Simplified Arabic"/>
          <w:b/>
          <w:bCs/>
          <w:sz w:val="28"/>
          <w:szCs w:val="24"/>
          <w:rtl/>
        </w:rPr>
        <w:t xml:space="preserve">   </w:t>
      </w:r>
      <w:r w:rsidRPr="002F17F5">
        <w:rPr>
          <w:rFonts w:ascii="Simplified Arabic" w:eastAsia="Times New Roman" w:hAnsi="Simplified Arabic" w:cs="Simplified Arabic"/>
          <w:b/>
          <w:bCs/>
          <w:sz w:val="28"/>
          <w:szCs w:val="28"/>
          <w:rtl/>
        </w:rPr>
        <w:t>إختصاص</w:t>
      </w:r>
    </w:p>
    <w:p w:rsidR="002F17F5" w:rsidRPr="002F17F5" w:rsidRDefault="002F17F5" w:rsidP="002F17F5">
      <w:pPr>
        <w:spacing w:after="0" w:line="240" w:lineRule="auto"/>
        <w:jc w:val="lowKashida"/>
        <w:rPr>
          <w:rFonts w:ascii="Times New Roman" w:eastAsia="Times New Roman" w:hAnsi="Times New Roman" w:cs="Simplified Arabic"/>
          <w:b/>
          <w:bCs/>
          <w:sz w:val="28"/>
          <w:szCs w:val="24"/>
        </w:rPr>
      </w:pPr>
      <w:r w:rsidRPr="002F17F5">
        <w:rPr>
          <w:rFonts w:ascii="Times New Roman" w:eastAsia="Times New Roman" w:hAnsi="Times New Roman" w:cs="Simplified Arabic"/>
          <w:sz w:val="28"/>
          <w:szCs w:val="24"/>
        </w:rPr>
        <w:t>-</w:t>
      </w:r>
    </w:p>
    <w:p w:rsidR="002F17F5" w:rsidRPr="002F17F5" w:rsidRDefault="002F17F5" w:rsidP="002F17F5">
      <w:pPr>
        <w:spacing w:after="0" w:line="240" w:lineRule="auto"/>
        <w:jc w:val="lowKashida"/>
        <w:rPr>
          <w:rFonts w:ascii="Simplified Arabic" w:eastAsia="Times New Roman" w:hAnsi="Simplified Arabic" w:cs="Simplified Arabic"/>
          <w:b/>
          <w:bCs/>
          <w:sz w:val="28"/>
          <w:szCs w:val="24"/>
        </w:rPr>
      </w:pPr>
    </w:p>
    <w:p w:rsidR="002F17F5" w:rsidRPr="002F17F5" w:rsidRDefault="002F17F5" w:rsidP="002F17F5">
      <w:pPr>
        <w:spacing w:after="0" w:line="240" w:lineRule="auto"/>
        <w:jc w:val="lowKashida"/>
        <w:rPr>
          <w:rFonts w:ascii="Times New Roman" w:eastAsia="Times New Roman" w:hAnsi="Times New Roman" w:cs="Simplified Arabic"/>
          <w:b/>
          <w:bCs/>
          <w:sz w:val="28"/>
          <w:szCs w:val="28"/>
          <w:rtl/>
        </w:rPr>
      </w:pPr>
      <w:r w:rsidRPr="002F17F5">
        <w:rPr>
          <w:rFonts w:ascii="Simplified Arabic" w:eastAsia="Times New Roman" w:hAnsi="Simplified Arabic" w:cs="Simplified Arabic"/>
          <w:b/>
          <w:bCs/>
          <w:sz w:val="32"/>
          <w:szCs w:val="32"/>
          <w:rtl/>
        </w:rPr>
        <w:t>(2</w:t>
      </w:r>
      <w:r w:rsidRPr="002F17F5">
        <w:rPr>
          <w:rFonts w:ascii="Simplified Arabic" w:eastAsia="Times New Roman" w:hAnsi="Simplified Arabic" w:cs="Simplified Arabic"/>
          <w:b/>
          <w:bCs/>
          <w:sz w:val="28"/>
          <w:szCs w:val="28"/>
          <w:rtl/>
        </w:rPr>
        <w:t>)    حكم" حجية الحكم "</w:t>
      </w:r>
    </w:p>
    <w:p w:rsidR="002F17F5" w:rsidRPr="002F17F5" w:rsidRDefault="002F17F5" w:rsidP="002F17F5">
      <w:pPr>
        <w:spacing w:after="0" w:line="240" w:lineRule="auto"/>
        <w:jc w:val="lowKashida"/>
        <w:rPr>
          <w:rFonts w:ascii="Simplified Arabic" w:eastAsia="Times New Roman" w:hAnsi="Simplified Arabic" w:cs="Simplified Arabic"/>
          <w:sz w:val="28"/>
          <w:szCs w:val="28"/>
        </w:rPr>
      </w:pPr>
      <w:r w:rsidRPr="002F17F5">
        <w:rPr>
          <w:rFonts w:ascii="Times New Roman" w:eastAsia="Times New Roman" w:hAnsi="Times New Roman" w:cs="Simplified Arabic"/>
          <w:sz w:val="28"/>
          <w:szCs w:val="28"/>
        </w:rPr>
        <w:t>-</w:t>
      </w:r>
      <w:r w:rsidRPr="002F17F5">
        <w:rPr>
          <w:rFonts w:ascii="Simplified Arabic" w:eastAsia="Times New Roman" w:hAnsi="Simplified Arabic" w:cs="Simplified Arabic"/>
          <w:sz w:val="28"/>
          <w:szCs w:val="28"/>
          <w:rtl/>
        </w:rPr>
        <w:t xml:space="preserve"> حجية الحكم ثبوتها لكل حكم قضائي صادر من جهة ذات ولاية ولو كان قابلا للطعن فيه رفع إستئناف عن هذا </w:t>
      </w:r>
      <w:proofErr w:type="gramStart"/>
      <w:r w:rsidRPr="002F17F5">
        <w:rPr>
          <w:rFonts w:ascii="Simplified Arabic" w:eastAsia="Times New Roman" w:hAnsi="Simplified Arabic" w:cs="Simplified Arabic"/>
          <w:sz w:val="28"/>
          <w:szCs w:val="28"/>
          <w:rtl/>
        </w:rPr>
        <w:t>الحكم .</w:t>
      </w:r>
      <w:proofErr w:type="gramEnd"/>
      <w:r w:rsidRPr="002F17F5">
        <w:rPr>
          <w:rFonts w:ascii="Simplified Arabic" w:eastAsia="Times New Roman" w:hAnsi="Simplified Arabic" w:cs="Simplified Arabic"/>
          <w:sz w:val="28"/>
          <w:szCs w:val="28"/>
          <w:rtl/>
        </w:rPr>
        <w:t xml:space="preserve"> أثره . وقف الحجية بصفة مؤقتة عدم تنفيذ الحكم به طالما لم تقض المحكمة الإستئنافية بتأييده .</w:t>
      </w:r>
    </w:p>
    <w:p w:rsidR="002F17F5" w:rsidRPr="002F17F5" w:rsidRDefault="002F17F5" w:rsidP="002F17F5">
      <w:pPr>
        <w:spacing w:after="0" w:line="240" w:lineRule="auto"/>
        <w:jc w:val="lowKashida"/>
        <w:rPr>
          <w:rFonts w:ascii="Times New Roman" w:eastAsia="Times New Roman" w:hAnsi="Times New Roman" w:cs="Simplified Arabic"/>
          <w:b/>
          <w:bCs/>
          <w:sz w:val="28"/>
          <w:szCs w:val="24"/>
          <w:rtl/>
        </w:rPr>
      </w:pPr>
    </w:p>
    <w:p w:rsidR="002F17F5" w:rsidRPr="002F17F5" w:rsidRDefault="002F17F5" w:rsidP="002F17F5">
      <w:pPr>
        <w:spacing w:after="0" w:line="240" w:lineRule="auto"/>
        <w:jc w:val="lowKashida"/>
        <w:rPr>
          <w:rFonts w:ascii="Simplified Arabic" w:eastAsia="Times New Roman" w:hAnsi="Simplified Arabic" w:cs="Simplified Arabic"/>
          <w:b/>
          <w:bCs/>
          <w:sz w:val="28"/>
          <w:szCs w:val="24"/>
        </w:rPr>
      </w:pPr>
    </w:p>
    <w:p w:rsidR="002F17F5" w:rsidRPr="002F17F5" w:rsidRDefault="002F17F5" w:rsidP="002F17F5">
      <w:pPr>
        <w:spacing w:after="0" w:line="240" w:lineRule="auto"/>
        <w:jc w:val="center"/>
        <w:rPr>
          <w:rFonts w:ascii="Times New Roman" w:eastAsia="Times New Roman" w:hAnsi="Times New Roman" w:cs="PT Bold Heading"/>
          <w:b/>
          <w:bCs/>
          <w:color w:val="008000"/>
          <w:sz w:val="32"/>
          <w:szCs w:val="32"/>
          <w:rtl/>
          <w:lang w:eastAsia="ar-SA"/>
        </w:rPr>
      </w:pPr>
      <w:r w:rsidRPr="002F17F5">
        <w:rPr>
          <w:rFonts w:ascii="Times New Roman" w:eastAsia="Times New Roman" w:hAnsi="Times New Roman" w:cs="PT Bold Heading" w:hint="cs"/>
          <w:b/>
          <w:bCs/>
          <w:color w:val="008000"/>
          <w:sz w:val="32"/>
          <w:szCs w:val="32"/>
          <w:rtl/>
          <w:lang w:eastAsia="ar-SA"/>
        </w:rPr>
        <w:t>القاعدة</w:t>
      </w:r>
    </w:p>
    <w:p w:rsidR="002F17F5" w:rsidRPr="002F17F5" w:rsidRDefault="002F17F5" w:rsidP="002F17F5">
      <w:pPr>
        <w:spacing w:after="0" w:line="240" w:lineRule="auto"/>
        <w:jc w:val="lowKashida"/>
        <w:rPr>
          <w:rFonts w:ascii="Simplified Arabic" w:eastAsia="Times New Roman" w:hAnsi="Simplified Arabic" w:cs="Simplified Arabic" w:hint="cs"/>
          <w:sz w:val="28"/>
          <w:szCs w:val="28"/>
          <w:rtl/>
        </w:rPr>
      </w:pPr>
    </w:p>
    <w:p w:rsidR="002F17F5" w:rsidRPr="002F17F5" w:rsidRDefault="002F17F5" w:rsidP="002F17F5">
      <w:pPr>
        <w:spacing w:after="0" w:line="240" w:lineRule="auto"/>
        <w:jc w:val="lowKashida"/>
        <w:rPr>
          <w:rFonts w:ascii="Simplified Arabic" w:eastAsia="Times New Roman" w:hAnsi="Simplified Arabic" w:cs="Simplified Arabic"/>
          <w:sz w:val="28"/>
          <w:szCs w:val="28"/>
          <w:rtl/>
        </w:rPr>
      </w:pPr>
      <w:r w:rsidRPr="002F17F5">
        <w:rPr>
          <w:rFonts w:ascii="Simplified Arabic" w:eastAsia="Times New Roman" w:hAnsi="Simplified Arabic" w:cs="Simplified Arabic"/>
          <w:sz w:val="28"/>
          <w:szCs w:val="28"/>
          <w:rtl/>
        </w:rPr>
        <w:t xml:space="preserve">1- من المقرر أنه ليس لمحكمة القضاء الإدارى فيما تنظره من دعاوى تدخل فى ولايتها القضائية سلطة قطعية فى فهم الواقع أو الموضوع تقصر عنها سلطة المحكمة الإدارية العليا عند نظر الطعن أمامها ، ذلك أن رقابة محكمة القضاء الإدارى على القرارات الإدارية رقابة قانونية تسلطها عليها لتعرف مدى مشروعيتها من حيث مطابقتها وعدم مطابقتها للقانون ، و هذا بدوره هو عن الموضوع الذى ستتناوله المحكمة العليا عند رقابتها القانونية لأحكام القضاء الإدارى ، مما يجعل المحكمة الإدارية العليا بمثابة محكمة الدرجة الثانية بالنسبة لمحكمة القضاء الإدارى . </w:t>
      </w:r>
    </w:p>
    <w:p w:rsidR="002F17F5" w:rsidRPr="002F17F5" w:rsidRDefault="002F17F5" w:rsidP="002F17F5">
      <w:pPr>
        <w:spacing w:after="0" w:line="240" w:lineRule="auto"/>
        <w:jc w:val="lowKashida"/>
        <w:rPr>
          <w:rFonts w:ascii="Times New Roman" w:eastAsia="Times New Roman" w:hAnsi="Times New Roman" w:cs="Simplified Arabic"/>
          <w:sz w:val="28"/>
          <w:szCs w:val="28"/>
          <w:rtl/>
        </w:rPr>
      </w:pPr>
    </w:p>
    <w:p w:rsidR="002F17F5" w:rsidRPr="002F17F5" w:rsidRDefault="002F17F5" w:rsidP="002F17F5">
      <w:pPr>
        <w:spacing w:after="0" w:line="240" w:lineRule="auto"/>
        <w:jc w:val="lowKashida"/>
        <w:rPr>
          <w:rFonts w:ascii="Times New Roman" w:eastAsia="Times New Roman" w:hAnsi="Times New Roman" w:cs="Simplified Arabic"/>
          <w:sz w:val="28"/>
          <w:szCs w:val="28"/>
        </w:rPr>
      </w:pPr>
      <w:r w:rsidRPr="002F17F5">
        <w:rPr>
          <w:rFonts w:ascii="Simplified Arabic" w:eastAsia="Times New Roman" w:hAnsi="Simplified Arabic" w:cs="Simplified Arabic"/>
          <w:sz w:val="28"/>
          <w:szCs w:val="28"/>
          <w:rtl/>
        </w:rPr>
        <w:t xml:space="preserve">2- الأصل أن لكل حكم  قضائى صادر من جهة ذات ولاية حجية الشىء المحكوم فيه من يوم صدوره و لو كان قابلاً للطعن فيه ، و هذه الحجية تمنع الخصوم من رفع دعوى جديدة بإدعاءات تناقض ما قضى به هذا الحكم و لا يجوز معها للمحكمة التى أصدرته و لا لمحكمة غيرها أن تعيد النظر فيما قضى به إذا تمسك الخصم الآخر بحجيته إلا إذا كانت هى المحكمة التى يحصل التظلم إليها منه بإحدى طرق الطعن القانونية غير أن هذه الحجية مؤقتة تقف بمجرد رفع استئناف عن هذا الحكم و تظل موقوفة إلى أن يقضى فى الإستئناف فإذا تأيد الحكم عادت إليه حجيته ، و إذ إلغى الحكم زالت عنه هذه الحجية . و يترتب على وقف حجية الحكم نتيجة لرفع الإستئناف عنه أن المحكمة التى يرفع إليها نزاع فصل فيه هذا الحكم لا تتقيد بهذه </w:t>
      </w:r>
      <w:r w:rsidRPr="002F17F5">
        <w:rPr>
          <w:rFonts w:ascii="Simplified Arabic" w:eastAsia="Times New Roman" w:hAnsi="Simplified Arabic" w:cs="Simplified Arabic"/>
          <w:sz w:val="28"/>
          <w:szCs w:val="28"/>
          <w:rtl/>
        </w:rPr>
        <w:lastRenderedPageBreak/>
        <w:t xml:space="preserve">الحجية طالما لم يقض برفض الاستئناف قبل أن يصدر حكمها فى الدعوى . لما كان ذلك ، و كان الثابت أن حكم القضاء الإدارى فى الدعوى رقم 2875 سنة 19 ق صدر من جهة ذات ولاية ، و من ثم يكون له فى الأصل حجية أمام القضاء العادى ، إلا أنه و قد طعن فيه أمام المحكمة الإدارية العليا بالطعن رقم 554 س 14 عليا ، فإن حجيته تكون موقوفة لا تتقيد بها المحكمة التى أصدرت الحكم المطعون فيه طالما أنه لم يقض برفض هذا الطعن  قبل أن يصدر حكمها فى الدعوى و إذ إعتد الحكم المطعون فيه بهذه الحجية الموقوفة لحكم القضاء الإدارى و إنتهى إلى قبول الدفع بعدم جواز نظر الدعوى لسبق الفصل فيها ، فإنه يكون قد أخطأ فى تطبيق القانون . </w:t>
      </w:r>
    </w:p>
    <w:p w:rsidR="002F17F5" w:rsidRPr="002F17F5" w:rsidRDefault="002F17F5" w:rsidP="002F17F5">
      <w:pPr>
        <w:spacing w:after="0" w:line="240" w:lineRule="auto"/>
        <w:jc w:val="lowKashida"/>
        <w:rPr>
          <w:rFonts w:ascii="Times New Roman" w:eastAsia="Times New Roman" w:hAnsi="Times New Roman" w:cs="Simplified Arabic"/>
          <w:sz w:val="28"/>
          <w:szCs w:val="28"/>
        </w:rPr>
      </w:pPr>
    </w:p>
    <w:p w:rsidR="002F17F5" w:rsidRPr="002F17F5" w:rsidRDefault="002F17F5" w:rsidP="002F17F5">
      <w:pPr>
        <w:spacing w:after="0" w:line="240" w:lineRule="auto"/>
        <w:jc w:val="center"/>
        <w:rPr>
          <w:rFonts w:ascii="Times New Roman" w:eastAsia="Times New Roman" w:hAnsi="Times New Roman" w:cs="PT Bold Heading"/>
          <w:b/>
          <w:bCs/>
          <w:color w:val="008000"/>
          <w:sz w:val="32"/>
          <w:szCs w:val="32"/>
          <w:lang w:eastAsia="ar-SA"/>
        </w:rPr>
      </w:pPr>
      <w:r w:rsidRPr="002F17F5">
        <w:rPr>
          <w:rFonts w:ascii="Simplified Arabic" w:eastAsia="Times New Roman" w:hAnsi="Simplified Arabic" w:cs="Simplified Arabic"/>
          <w:sz w:val="24"/>
          <w:szCs w:val="24"/>
          <w:rtl/>
        </w:rPr>
        <w:t>" سنة المكتب الفنى "  30 " رقم الصفحة - 41  -  قاعدة رقم –   -  "</w:t>
      </w:r>
    </w:p>
    <w:p w:rsidR="002F17F5" w:rsidRPr="002F17F5" w:rsidRDefault="002F17F5" w:rsidP="002F17F5">
      <w:pPr>
        <w:spacing w:after="0" w:line="240" w:lineRule="auto"/>
        <w:rPr>
          <w:rFonts w:ascii="Times New Roman" w:eastAsia="Times New Roman" w:hAnsi="Times New Roman" w:cs="Times New Roman"/>
          <w:sz w:val="24"/>
          <w:szCs w:val="24"/>
        </w:rPr>
      </w:pPr>
    </w:p>
    <w:p w:rsidR="006173AA" w:rsidRPr="002F17F5" w:rsidRDefault="006173AA">
      <w:bookmarkStart w:id="0" w:name="_GoBack"/>
      <w:bookmarkEnd w:id="0"/>
    </w:p>
    <w:sectPr w:rsidR="006173AA" w:rsidRPr="002F17F5"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595A"/>
    <w:rsid w:val="0003272B"/>
    <w:rsid w:val="0023595A"/>
    <w:rsid w:val="002F17F5"/>
    <w:rsid w:val="006173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02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1842</Characters>
  <Application>Microsoft Office Word</Application>
  <DocSecurity>0</DocSecurity>
  <Lines>15</Lines>
  <Paragraphs>4</Paragraphs>
  <ScaleCrop>false</ScaleCrop>
  <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2020-06-08T09:52:00Z</dcterms:created>
  <dcterms:modified xsi:type="dcterms:W3CDTF">2020-06-08T09:52:00Z</dcterms:modified>
</cp:coreProperties>
</file>