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7C" w:rsidRPr="00044B7C" w:rsidRDefault="00044B7C" w:rsidP="00044B7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44B7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47 لسنة 47 ق </w:t>
      </w:r>
      <w:r w:rsidRPr="00044B7C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044B7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4-12-1979</w:t>
      </w:r>
    </w:p>
    <w:p w:rsidR="00044B7C" w:rsidRPr="00044B7C" w:rsidRDefault="00044B7C" w:rsidP="00044B7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44B7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044B7C" w:rsidRPr="00044B7C" w:rsidRDefault="00044B7C" w:rsidP="00044B7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044B7C" w:rsidRPr="00044B7C" w:rsidRDefault="00044B7C" w:rsidP="00044B7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044B7C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044B7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044B7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ضرائب</w:t>
      </w:r>
    </w:p>
    <w:p w:rsidR="00044B7C" w:rsidRPr="00044B7C" w:rsidRDefault="00044B7C" w:rsidP="00044B7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44B7C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44B7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حضور المحاسبين والمراجعين المقيدة أسماؤهم بالسجل أمام لجنة الطعن الضريبى عدم وجوب تقديم توكيل موثق عمن وكلهم </w:t>
      </w:r>
      <w:proofErr w:type="gramStart"/>
      <w:r w:rsidRPr="00044B7C">
        <w:rPr>
          <w:rFonts w:ascii="Simplified Arabic" w:eastAsia="Times New Roman" w:hAnsi="Simplified Arabic" w:cs="Simplified Arabic"/>
          <w:sz w:val="28"/>
          <w:szCs w:val="28"/>
          <w:rtl/>
        </w:rPr>
        <w:t>ق .</w:t>
      </w:r>
      <w:proofErr w:type="gramEnd"/>
      <w:r w:rsidRPr="00044B7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133 لسنة 1951 .</w:t>
      </w:r>
    </w:p>
    <w:p w:rsidR="00044B7C" w:rsidRPr="00044B7C" w:rsidRDefault="00044B7C" w:rsidP="00044B7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044B7C" w:rsidRPr="00044B7C" w:rsidRDefault="00044B7C" w:rsidP="00044B7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044B7C" w:rsidRPr="00044B7C" w:rsidRDefault="00044B7C" w:rsidP="00044B7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044B7C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044B7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044B7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ضرائب</w:t>
      </w:r>
    </w:p>
    <w:p w:rsidR="00044B7C" w:rsidRPr="00044B7C" w:rsidRDefault="00044B7C" w:rsidP="00044B7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44B7C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44B7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إستخلاص قيام الوكالة بالخصومة أمام لجنة الطعن الضريبى من سلطة محكمة </w:t>
      </w:r>
      <w:proofErr w:type="gramStart"/>
      <w:r w:rsidRPr="00044B7C">
        <w:rPr>
          <w:rFonts w:ascii="Simplified Arabic" w:eastAsia="Times New Roman" w:hAnsi="Simplified Arabic" w:cs="Simplified Arabic"/>
          <w:sz w:val="28"/>
          <w:szCs w:val="28"/>
          <w:rtl/>
        </w:rPr>
        <w:t>الموضوع .</w:t>
      </w:r>
      <w:proofErr w:type="gramEnd"/>
    </w:p>
    <w:p w:rsidR="00044B7C" w:rsidRPr="00044B7C" w:rsidRDefault="00044B7C" w:rsidP="00044B7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044B7C" w:rsidRPr="00044B7C" w:rsidRDefault="00044B7C" w:rsidP="00044B7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044B7C" w:rsidRPr="00044B7C" w:rsidRDefault="00044B7C" w:rsidP="00044B7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044B7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044B7C" w:rsidRPr="00044B7C" w:rsidRDefault="00044B7C" w:rsidP="00044B7C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044B7C">
        <w:rPr>
          <w:rFonts w:ascii="Simplified Arabic" w:eastAsia="Times New Roman" w:hAnsi="Simplified Arabic" w:cs="Simplified Arabic"/>
          <w:sz w:val="28"/>
          <w:szCs w:val="28"/>
          <w:rtl/>
        </w:rPr>
        <w:t>1- أجازت المادة 26 مكرر من القانون رقم 133 لسنة 1951 الخاص بمزاولة مهنة المحاسبة و المراجعة و المضافة بالقانون 393 لسنة 1955 أن يحضر أمام لجان الطعن الأشخاص المقيدة أسماؤهم بالسجل العام للمحاسبين و المراجعين و لم تشترط لحضورهم أن يقدموا توكيلاً موثقاً طبقاً لقانون المحاماة .</w:t>
      </w:r>
    </w:p>
    <w:p w:rsidR="00044B7C" w:rsidRPr="00044B7C" w:rsidRDefault="00044B7C" w:rsidP="00044B7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44B7C" w:rsidRPr="00044B7C" w:rsidRDefault="00044B7C" w:rsidP="00044B7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44B7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لمحكمة الموضوع أن تستخلص فى حدود سلطتها التقديرية من المستندات المقدمة فى الدعوى و من القرائن و ظروف الأحوال قيام الوكالة بالخصومة أمام لجنة الطعن . </w:t>
      </w:r>
    </w:p>
    <w:p w:rsidR="00044B7C" w:rsidRPr="00044B7C" w:rsidRDefault="00044B7C" w:rsidP="00044B7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44B7C" w:rsidRPr="00044B7C" w:rsidRDefault="00044B7C" w:rsidP="00044B7C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044B7C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155 -  قاعدة رقم –   -  "</w:t>
      </w:r>
    </w:p>
    <w:p w:rsidR="00044B7C" w:rsidRPr="00044B7C" w:rsidRDefault="00044B7C" w:rsidP="00044B7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</w:p>
    <w:p w:rsidR="00044B7C" w:rsidRPr="00044B7C" w:rsidRDefault="00044B7C" w:rsidP="00044B7C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6173AA" w:rsidRDefault="006173AA">
      <w:bookmarkStart w:id="0" w:name="_GoBack"/>
      <w:bookmarkEnd w:id="0"/>
    </w:p>
    <w:sectPr w:rsidR="006173A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80"/>
    <w:rsid w:val="0003272B"/>
    <w:rsid w:val="00044B7C"/>
    <w:rsid w:val="00046B80"/>
    <w:rsid w:val="0061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6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2020-06-08T10:19:00Z</dcterms:created>
  <dcterms:modified xsi:type="dcterms:W3CDTF">2020-06-08T10:19:00Z</dcterms:modified>
</cp:coreProperties>
</file>