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C4" w:rsidRPr="00697DC4" w:rsidRDefault="00697DC4" w:rsidP="00697DC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97DC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34 لسنة 48 ق </w:t>
      </w:r>
      <w:r w:rsidRPr="00697DC4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697DC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جلسة13 -6-1979</w:t>
      </w:r>
    </w:p>
    <w:p w:rsidR="00697DC4" w:rsidRPr="00697DC4" w:rsidRDefault="00697DC4" w:rsidP="00697DC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97DC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697DC4" w:rsidRPr="00697DC4" w:rsidRDefault="00697DC4" w:rsidP="00697DC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697DC4" w:rsidRPr="00697DC4" w:rsidRDefault="00697DC4" w:rsidP="00697DC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697DC4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697DC4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97DC4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أحوال شخصية - نقض</w:t>
      </w:r>
    </w:p>
    <w:p w:rsidR="00697DC4" w:rsidRPr="00697DC4" w:rsidRDefault="00697DC4" w:rsidP="00697DC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97DC4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97DC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الطعن بالنقض في مسائل الأحوال </w:t>
      </w:r>
      <w:proofErr w:type="gramStart"/>
      <w:r w:rsidRPr="00697DC4">
        <w:rPr>
          <w:rFonts w:ascii="Simplified Arabic" w:eastAsia="Times New Roman" w:hAnsi="Simplified Arabic" w:cs="Simplified Arabic"/>
          <w:sz w:val="28"/>
          <w:szCs w:val="28"/>
          <w:rtl/>
        </w:rPr>
        <w:t>الشخصية .</w:t>
      </w:r>
      <w:proofErr w:type="gramEnd"/>
      <w:r w:rsidRPr="00697DC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وجوب إيداع صورة رسمية من الحكم الابتدائي شرطه . أن يكون الطعن قد انصب علي ما أحال إليه الحكم المطعون فيه في أسبابه</w:t>
      </w:r>
    </w:p>
    <w:p w:rsidR="00697DC4" w:rsidRPr="00697DC4" w:rsidRDefault="00697DC4" w:rsidP="00697DC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697DC4" w:rsidRPr="00697DC4" w:rsidRDefault="00697DC4" w:rsidP="00697DC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697DC4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697DC4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97DC4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أحوال شخصية - نقض</w:t>
      </w:r>
    </w:p>
    <w:p w:rsidR="00697DC4" w:rsidRPr="00697DC4" w:rsidRDefault="00697DC4" w:rsidP="00697DC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97DC4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97DC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طلب الزوجة التطليق للضرر من غيبة </w:t>
      </w:r>
      <w:proofErr w:type="gramStart"/>
      <w:r w:rsidRPr="00697DC4">
        <w:rPr>
          <w:rFonts w:ascii="Simplified Arabic" w:eastAsia="Times New Roman" w:hAnsi="Simplified Arabic" w:cs="Simplified Arabic"/>
          <w:sz w:val="28"/>
          <w:szCs w:val="28"/>
          <w:rtl/>
        </w:rPr>
        <w:t>زوجها .</w:t>
      </w:r>
      <w:proofErr w:type="gramEnd"/>
      <w:r w:rsidRPr="00697DC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شرطه . أن تكون غيبته في بلد آخر لمدة سنة ميلادية فأكثر وبغير عذر مقبول تقدره المحكمة . وجوب إعذار القاضي للزوج للإقامة مع زوجته أو نقلها إليه . مناطه .</w:t>
      </w:r>
    </w:p>
    <w:p w:rsidR="00697DC4" w:rsidRPr="00697DC4" w:rsidRDefault="00697DC4" w:rsidP="00697DC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697DC4" w:rsidRPr="00697DC4" w:rsidRDefault="00697DC4" w:rsidP="00697DC4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97DC4" w:rsidRPr="00697DC4" w:rsidRDefault="00697DC4" w:rsidP="00697DC4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697DC4" w:rsidRPr="00697DC4" w:rsidRDefault="00697DC4" w:rsidP="00697DC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697DC4" w:rsidRPr="00697DC4" w:rsidRDefault="00697DC4" w:rsidP="00697DC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97DC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697DC4" w:rsidRPr="00697DC4" w:rsidRDefault="00697DC4" w:rsidP="00697DC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97DC4">
        <w:rPr>
          <w:rFonts w:ascii="Times New Roman" w:eastAsia="Times New Roman" w:hAnsi="Times New Roman" w:cs="Simplified Arabic"/>
          <w:sz w:val="28"/>
          <w:szCs w:val="28"/>
        </w:rPr>
        <w:t>1-</w:t>
      </w:r>
      <w:r w:rsidRPr="00697DC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المقرر فى قضاء هذه المحكمة أنه يتعين على من يطعن بطريق النقض فى الأحكام المتعلقة بمسائل الأحوال الشخصية ، أن يودع قلم كتاب محكمة النقض خلال ميعاد </w:t>
      </w:r>
      <w:proofErr w:type="gramStart"/>
      <w:r w:rsidRPr="00697DC4">
        <w:rPr>
          <w:rFonts w:ascii="Simplified Arabic" w:eastAsia="Times New Roman" w:hAnsi="Simplified Arabic" w:cs="Simplified Arabic"/>
          <w:sz w:val="28"/>
          <w:szCs w:val="28"/>
          <w:rtl/>
        </w:rPr>
        <w:t>الطعن  صورة</w:t>
      </w:r>
      <w:proofErr w:type="gramEnd"/>
      <w:r w:rsidRPr="00697DC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مطابقة لأصله من الحكم المطعون فيه و صورة من الحكم الإبتدائى إذا كان قد أحال إليه فى أسبابه و هو إجراء جوهرى يترتب على إغفاله بطلان الطعن ، إلا أن ذلك شرط بأن تكون أسباب الطعن قد أنصبت على ما أحال إليه الحكم المطعون فيه إلى أسباب الحكم الإبتدائى .</w:t>
      </w:r>
    </w:p>
    <w:p w:rsidR="00697DC4" w:rsidRPr="00697DC4" w:rsidRDefault="00697DC4" w:rsidP="00697DC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97DC4" w:rsidRPr="00697DC4" w:rsidRDefault="00697DC4" w:rsidP="00697DC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97DC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مؤدى نصوص المواد 12 ، 13 ، 23 من المرسوم بقانون رقم 25 لسنة 1929 ، أن المشرع أجاز للزوجة إذا غاب عنها زوجها سنة عدتها 365 يوماً فأكثر و تضررت فعلاً من بعده عنها هذه المدة الطويلة ، أن تطلب الطلاق بسبب هذ الضرر ، و لو كان له مال تستطيع الإنفاق منه ، و الطلقه هنا بائنة لأن سببها الضرر فكانت كالفرقة بسبب مضارة الزوج ، و شرط  لذلك توافر أمرين : أولهما - أن تكون غيبه الزوج المدة المشار إليها فى بلد آخر غير البلد الذى تقيم فيه الزوجة ، أما إذا كان يقطنان بلداً واحداً و ترك الزوج زوجته فيعتبر ذلك منه هجراً لها يجيز التطليق وفق المادة السادسة من القانون ، و الثانى أن تكون غيبة الزوج بغير عذر مقبول ، و تقدير العذر أمر متروك لقاضى الموضوع طالما كان إستخلاصه سائغاً ، و خول المشرع </w:t>
      </w:r>
      <w:r w:rsidRPr="00697DC4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القاضى التطليق لهذا السبب من غير أعذار أو ضرب أجل إن كان الزوج الغائب غير معلوم محل إقامته أو معلوماً و لا سبيل إلى مراسلته ، أما أن أمكن وصول الرسائل إليه فيحدد القاضى له أجلاً يحضر فيه للإقامة معها أو ينقلها إليه أو يطلقها ، و أنه و إن ضربت المذكرة الإيضاحية  للقانون الأمثال على العذر المقبول بأنه طلب العلم أو النجارة أو إنقطاع المواصلات ، إلا أن المناط فى إعتباره كذلك هو ألا يقصد الزوج به الأذى ، بحيث يتعين ثبوت أن الزوج لا يستطيع نظراً لظروفه نقل زوجته إلى حيث يطلب العلم أو يمارس التجارة ، و تقدير توافر الغيبة و الهجر المعتمد يخضع لتقدير قاضى الموضوع دون رقابة عليه فى ذلك من محكمة النقض متى كان إستخلاصه سائغاً له أصله الثابت من الأوراق .</w:t>
      </w:r>
    </w:p>
    <w:p w:rsidR="00697DC4" w:rsidRPr="00697DC4" w:rsidRDefault="00697DC4" w:rsidP="00697DC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97DC4" w:rsidRPr="00697DC4" w:rsidRDefault="00697DC4" w:rsidP="00697DC4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697DC4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435-  قاعدة رقم –   -  "</w:t>
      </w:r>
    </w:p>
    <w:p w:rsidR="00697DC4" w:rsidRPr="00697DC4" w:rsidRDefault="00697DC4" w:rsidP="00697DC4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697DC4" w:rsidRPr="00697DC4" w:rsidRDefault="00697DC4" w:rsidP="00697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36"/>
    <w:rsid w:val="0003272B"/>
    <w:rsid w:val="006173AA"/>
    <w:rsid w:val="00667D36"/>
    <w:rsid w:val="0069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2020-06-08T09:44:00Z</dcterms:created>
  <dcterms:modified xsi:type="dcterms:W3CDTF">2020-06-08T09:44:00Z</dcterms:modified>
</cp:coreProperties>
</file>