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DF" w:rsidRPr="004134DF" w:rsidRDefault="004134DF" w:rsidP="004134D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134D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 لسنة 48 ق </w:t>
      </w:r>
      <w:r w:rsidRPr="004134D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134D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20-6-1979</w:t>
      </w:r>
    </w:p>
    <w:p w:rsidR="004134DF" w:rsidRPr="004134DF" w:rsidRDefault="004134DF" w:rsidP="004134D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134D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4134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134D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134D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قانون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134D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مسائل المواريث والوصايا والتصرفات المضافة الى ما بعد الموت خضوعها لقانون المورث أو الموصى أو المتصرف وقت </w:t>
      </w:r>
      <w:proofErr w:type="gramStart"/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>وفاته .</w:t>
      </w:r>
      <w:proofErr w:type="gramEnd"/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عدم تعارض أحكامه مع أحكام النظام العام أو الآداب فى مصر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4134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4134D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4134D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أرث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134D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دخول غير المسلم فى الاسلام بالتلفظ </w:t>
      </w:r>
      <w:proofErr w:type="gramStart"/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>بالشهادتين .</w:t>
      </w:r>
      <w:proofErr w:type="gramEnd"/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كاف لاعتباره من المسلمين . عدم اعتداد القانون اللبنانى باسلامه الا اذا تم وفقا . لأوضاع معينة . قاعدة يتعين عدم تطبيقها فى مصر . علة ذلك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4134D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4134D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4134D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أرث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134D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قواعد </w:t>
      </w:r>
      <w:proofErr w:type="gramStart"/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>المواريث .</w:t>
      </w:r>
      <w:proofErr w:type="gramEnd"/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تعلقها بالنظام العام ثبوت أن طالبة الوراثة مسيحية الديانة و المورث مسلم . أثره انتقاء مصلحتها في طلب الغاء إشهار الوفاة والوراثة بإعتبارها إبنته .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4134DF" w:rsidRPr="004134DF" w:rsidRDefault="004134DF" w:rsidP="004134D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134D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>1- لئن كانت مسائل المواريث و الوصايا و سائر التصرفات المضافة  إلى ما بعد الموت تخضع طبقاً لنص المادة 17 من التقنين المدنى لقانون المورث أو الموصى أو من صدر منه التصرف وقت موته ، إلا أنه متى كان القانون الواجب التطبيق أجنبياً ، فإن تطبيقه يكون مشروطاً بعدم مخالفة أحكامه للنظام العام أو الآداب فى مصر وفقاً لما تقضى به المادة 28 من التقنين المدنى .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إذا كان الثابت من الحكم المطعون فيه أن المتوفى لبنانى الجنسية فإن القانون اللبنانى هو المرجع فى تحديد ورثته و ذلك فى حدود ما لا يتعارض من أحكامه مع النظام العام أو الآداب فى مصر . لما كان ما تقدم ، و كان القانون اللبنانى - و على ما يتضح من حكم محكمة التمييز اللبنانية المقدم من المطعون عليها - لا تعتد بإسلام غير المسلم إلا إذا تم وفقا للأوضاع </w:t>
      </w: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المحددة به ، و لذا لم تعتد المحكمة المذكورة بإسلام المتوفى لعدم إتباعه هذه الأوضاع بينما المقرر شرعاً أنه يكفى لإسلام غير المسلمين و إعتباره فى عداد المسلمين أن يتلفظ بالشهادتين دون حاجة لإتخاذ أى إجراء آخر ، و هو ما ليس محل خلاف ، و هى من القواعد الأصولية فى الشريعة الإسلامية التى ترتبط ارتباطا و وثيقا بالنظام القانونى و الإجتماعى الذى أستقر فى ضمير الجماعة بحيث يتأذى الشعور العام عند عدم الاعتداد بها و تغليب قانون أجنبى التى ترفع  إليه ، فإنه لا مجال لتطبيق أحكام القانون اللبنانى فى هذا الخصوص .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134DF">
        <w:rPr>
          <w:rFonts w:ascii="Simplified Arabic" w:eastAsia="Times New Roman" w:hAnsi="Simplified Arabic" w:cs="Simplified Arabic"/>
          <w:sz w:val="28"/>
          <w:szCs w:val="28"/>
          <w:rtl/>
        </w:rPr>
        <w:t>3- إذ كان الثابت من الأوراق أن المطعون عليها مسيحية الديانة ، و من ثم تختلف ديانة عن المتوفى ، و كان المقرر وفقاً لنص المادة السادسة من القانون المواريث رقم 77 لسنة 1943 أن إختلاف الدين مانع من موانع الميراث ، و هى بدورها من القواعد الأساسية التى تستند إلى نصوص قاطعة فى الشريعة الإسلامية و بالتالى تدخل فى نطاق النظام العام و يمتنع معها تطبيق أحكام قانون آخر قد يأتى بحكم مخالف لها فإنه لا يكون للمطعون عليها مصلحة فى طلب إلغاء إشهاد الوفاة و الوراثة موضوع الدعوى .</w:t>
      </w:r>
    </w:p>
    <w:p w:rsidR="004134DF" w:rsidRPr="004134DF" w:rsidRDefault="004134DF" w:rsidP="004134D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134DF" w:rsidRPr="004134DF" w:rsidRDefault="004134DF" w:rsidP="004134D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134D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722-  قاعدة رقم –   -  "</w:t>
      </w:r>
    </w:p>
    <w:p w:rsidR="004134DF" w:rsidRPr="004134DF" w:rsidRDefault="004134DF" w:rsidP="0041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134DF" w:rsidRDefault="006173AA">
      <w:bookmarkStart w:id="0" w:name="_GoBack"/>
      <w:bookmarkEnd w:id="0"/>
    </w:p>
    <w:sectPr w:rsidR="006173AA" w:rsidRPr="004134DF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C3"/>
    <w:rsid w:val="0003272B"/>
    <w:rsid w:val="004134DF"/>
    <w:rsid w:val="006173AA"/>
    <w:rsid w:val="006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2020-06-08T09:40:00Z</dcterms:created>
  <dcterms:modified xsi:type="dcterms:W3CDTF">2020-06-08T09:40:00Z</dcterms:modified>
</cp:coreProperties>
</file>