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7E" w:rsidRPr="00BD347E" w:rsidRDefault="00BD347E" w:rsidP="00BD347E">
      <w:pPr>
        <w:jc w:val="center"/>
        <w:rPr>
          <w:sz w:val="32"/>
          <w:szCs w:val="32"/>
        </w:rPr>
      </w:pPr>
      <w:bookmarkStart w:id="0" w:name="Anchor1"/>
      <w:bookmarkEnd w:id="0"/>
      <w:r w:rsidRPr="00BD347E">
        <w:rPr>
          <w:sz w:val="32"/>
          <w:szCs w:val="32"/>
          <w:rtl/>
        </w:rPr>
        <w:t>الطعن رقم</w:t>
      </w:r>
      <w:bookmarkStart w:id="1" w:name="_GoBack"/>
      <w:bookmarkEnd w:id="1"/>
      <w:r w:rsidRPr="00BD347E">
        <w:rPr>
          <w:sz w:val="32"/>
          <w:szCs w:val="32"/>
          <w:rtl/>
        </w:rPr>
        <w:t xml:space="preserve"> 65/2013</w:t>
      </w:r>
    </w:p>
    <w:p w:rsidR="00BD347E" w:rsidRPr="00BD347E" w:rsidRDefault="00BD347E" w:rsidP="00BD347E">
      <w:pPr>
        <w:rPr>
          <w:sz w:val="32"/>
          <w:szCs w:val="32"/>
        </w:rPr>
      </w:pPr>
      <w:bookmarkStart w:id="2" w:name="Anchor6"/>
      <w:bookmarkEnd w:id="2"/>
      <w:r w:rsidRPr="00BD347E">
        <w:rPr>
          <w:sz w:val="32"/>
          <w:szCs w:val="32"/>
          <w:rtl/>
        </w:rPr>
        <w:t>هيئة المحكمة</w:t>
      </w:r>
      <w:r w:rsidRPr="00BD347E">
        <w:rPr>
          <w:sz w:val="32"/>
          <w:szCs w:val="32"/>
        </w:rPr>
        <w:t xml:space="preserve">: </w:t>
      </w:r>
      <w:r w:rsidRPr="00BD347E">
        <w:rPr>
          <w:sz w:val="32"/>
          <w:szCs w:val="32"/>
          <w:rtl/>
        </w:rPr>
        <w:t>برئاسة السيد المستشار عبدالهادي العطار وكيل المحكمة وعضوية السادة المستشارين يحيى موميه ومحمود عطا ومحمود عبد اللطيف ورمضان عثمان</w:t>
      </w:r>
    </w:p>
    <w:bookmarkStart w:id="3" w:name="Anchor22"/>
    <w:bookmarkEnd w:id="3"/>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"TM2014_65_1" </w:instrText>
      </w:r>
      <w:r w:rsidRPr="00BD347E">
        <w:rPr>
          <w:sz w:val="32"/>
          <w:szCs w:val="32"/>
        </w:rPr>
        <w:fldChar w:fldCharType="separate"/>
      </w:r>
      <w:r w:rsidRPr="00BD347E">
        <w:rPr>
          <w:rStyle w:val="Hyperlink"/>
          <w:sz w:val="32"/>
          <w:szCs w:val="32"/>
        </w:rPr>
        <w:t xml:space="preserve">1- </w:t>
      </w:r>
      <w:r w:rsidRPr="00BD347E">
        <w:rPr>
          <w:rStyle w:val="Hyperlink"/>
          <w:sz w:val="32"/>
          <w:szCs w:val="32"/>
          <w:rtl/>
        </w:rPr>
        <w:t>لا يكفي فيمن يختصم في الطعن بالتمييز أن يكون طرفاً في الخصومة إذ يجب أن تكون له مصلحة في الدفاع عن الحكم</w:t>
      </w:r>
      <w:r w:rsidRPr="00BD347E">
        <w:rPr>
          <w:rStyle w:val="Hyperlink"/>
          <w:sz w:val="32"/>
          <w:szCs w:val="32"/>
        </w:rPr>
        <w:t>.</w:t>
      </w:r>
      <w:r w:rsidRPr="00BD347E">
        <w:rPr>
          <w:sz w:val="32"/>
          <w:szCs w:val="32"/>
        </w:rPr>
        <w:fldChar w:fldCharType="end"/>
      </w:r>
    </w:p>
    <w:bookmarkStart w:id="4" w:name="Anchor33"/>
    <w:bookmarkEnd w:id="4"/>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"TM2014_65_2" </w:instrText>
      </w:r>
      <w:r w:rsidRPr="00BD347E">
        <w:rPr>
          <w:sz w:val="32"/>
          <w:szCs w:val="32"/>
        </w:rPr>
        <w:fldChar w:fldCharType="separate"/>
      </w:r>
      <w:r w:rsidRPr="00BD347E">
        <w:rPr>
          <w:rStyle w:val="Hyperlink"/>
          <w:sz w:val="32"/>
          <w:szCs w:val="32"/>
        </w:rPr>
        <w:t xml:space="preserve">2- </w:t>
      </w:r>
      <w:r w:rsidRPr="00BD347E">
        <w:rPr>
          <w:rStyle w:val="Hyperlink"/>
          <w:sz w:val="32"/>
          <w:szCs w:val="32"/>
          <w:rtl/>
        </w:rPr>
        <w:t>إن قضاء محكمة أول درجة بعدم قبول دعوى التعويض عن الحادث المؤمن منه بالنسبة لشركة التأمين لانتهاء وثيقة التأمين على السيارة قبل وقوع الحادث وعدم توجيه أية طلبات إليها في الإستئناف وإقامة الطعن بالتمييز على أسباب لا تتعلق بها يؤدي الى اعتبار اختصامها في الطعن بالتمييز غير مقبول</w:t>
      </w:r>
      <w:r w:rsidRPr="00BD347E">
        <w:rPr>
          <w:rStyle w:val="Hyperlink"/>
          <w:sz w:val="32"/>
          <w:szCs w:val="32"/>
        </w:rPr>
        <w:t>.</w:t>
      </w:r>
      <w:r w:rsidRPr="00BD347E">
        <w:rPr>
          <w:sz w:val="32"/>
          <w:szCs w:val="32"/>
        </w:rPr>
        <w:fldChar w:fldCharType="end"/>
      </w:r>
    </w:p>
    <w:bookmarkStart w:id="5" w:name="Anchor63"/>
    <w:bookmarkEnd w:id="5"/>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"TM2014_65_3" </w:instrText>
      </w:r>
      <w:r w:rsidRPr="00BD347E">
        <w:rPr>
          <w:sz w:val="32"/>
          <w:szCs w:val="32"/>
        </w:rPr>
        <w:fldChar w:fldCharType="separate"/>
      </w:r>
      <w:r w:rsidRPr="00BD347E">
        <w:rPr>
          <w:rStyle w:val="Hyperlink"/>
          <w:sz w:val="32"/>
          <w:szCs w:val="32"/>
        </w:rPr>
        <w:t xml:space="preserve">3- </w:t>
      </w:r>
      <w:r w:rsidRPr="00BD347E">
        <w:rPr>
          <w:rStyle w:val="Hyperlink"/>
          <w:sz w:val="32"/>
          <w:szCs w:val="32"/>
          <w:rtl/>
        </w:rPr>
        <w:t>إن مسئولية حارس الشيء الذي يتطلب عناية خاصة تقوم على أساس خطأ في الحراسة يُفترض وقوعه ولا يقبل إثبات العكس</w:t>
      </w:r>
      <w:r w:rsidRPr="00BD347E">
        <w:rPr>
          <w:rStyle w:val="Hyperlink"/>
          <w:sz w:val="32"/>
          <w:szCs w:val="32"/>
        </w:rPr>
        <w:t>.</w:t>
      </w:r>
      <w:r w:rsidRPr="00BD347E">
        <w:rPr>
          <w:sz w:val="32"/>
          <w:szCs w:val="32"/>
        </w:rPr>
        <w:fldChar w:fldCharType="end"/>
      </w:r>
    </w:p>
    <w:bookmarkStart w:id="6" w:name="Anchor75"/>
    <w:bookmarkEnd w:id="6"/>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"TM2014_65_4" </w:instrText>
      </w:r>
      <w:r w:rsidRPr="00BD347E">
        <w:rPr>
          <w:sz w:val="32"/>
          <w:szCs w:val="32"/>
        </w:rPr>
        <w:fldChar w:fldCharType="separate"/>
      </w:r>
      <w:r w:rsidRPr="00BD347E">
        <w:rPr>
          <w:rStyle w:val="Hyperlink"/>
          <w:sz w:val="32"/>
          <w:szCs w:val="32"/>
        </w:rPr>
        <w:t xml:space="preserve">4- </w:t>
      </w:r>
      <w:r w:rsidRPr="00BD347E">
        <w:rPr>
          <w:rStyle w:val="Hyperlink"/>
          <w:sz w:val="32"/>
          <w:szCs w:val="32"/>
          <w:rtl/>
        </w:rPr>
        <w:t>إن مسئولية حارس الشيء الذي يتطلب عناية خاصة ترتفع إذا أثبت الحارس أن الضرر وقع لسبب أجنبي كالقوة القاهرة أو حادث فجائي أو فعل المتضرر أو فعل الغير</w:t>
      </w:r>
      <w:r w:rsidRPr="00BD347E">
        <w:rPr>
          <w:rStyle w:val="Hyperlink"/>
          <w:sz w:val="32"/>
          <w:szCs w:val="32"/>
        </w:rPr>
        <w:t>.</w:t>
      </w:r>
      <w:r w:rsidRPr="00BD347E">
        <w:rPr>
          <w:sz w:val="32"/>
          <w:szCs w:val="32"/>
        </w:rPr>
        <w:fldChar w:fldCharType="end"/>
      </w:r>
    </w:p>
    <w:bookmarkStart w:id="7" w:name="Anchor91"/>
    <w:bookmarkEnd w:id="7"/>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"TM2014_65_5" </w:instrText>
      </w:r>
      <w:r w:rsidRPr="00BD347E">
        <w:rPr>
          <w:sz w:val="32"/>
          <w:szCs w:val="32"/>
        </w:rPr>
        <w:fldChar w:fldCharType="separate"/>
      </w:r>
      <w:r w:rsidRPr="00BD347E">
        <w:rPr>
          <w:rStyle w:val="Hyperlink"/>
          <w:sz w:val="32"/>
          <w:szCs w:val="32"/>
        </w:rPr>
        <w:t xml:space="preserve">5- </w:t>
      </w:r>
      <w:r w:rsidRPr="00BD347E">
        <w:rPr>
          <w:rStyle w:val="Hyperlink"/>
          <w:sz w:val="32"/>
          <w:szCs w:val="32"/>
          <w:rtl/>
        </w:rPr>
        <w:t>إنه لحارس الشيء الذي يتطلب عناية خاصة يجوز له أن يدفع المسئولية عنه متى ثبت أن الضرر قد وقع نتيجة تدخل الشيء وذلك عن طريق نفي رابطة السببية بين فعل الشيء والضرر</w:t>
      </w:r>
      <w:r w:rsidRPr="00BD347E">
        <w:rPr>
          <w:rStyle w:val="Hyperlink"/>
          <w:sz w:val="32"/>
          <w:szCs w:val="32"/>
        </w:rPr>
        <w:t>.</w:t>
      </w:r>
      <w:r w:rsidRPr="00BD347E">
        <w:rPr>
          <w:sz w:val="32"/>
          <w:szCs w:val="32"/>
        </w:rPr>
        <w:fldChar w:fldCharType="end"/>
      </w:r>
    </w:p>
    <w:bookmarkStart w:id="8" w:name="Anchor108"/>
    <w:bookmarkEnd w:id="8"/>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"TM2014_65_6" </w:instrText>
      </w:r>
      <w:r w:rsidRPr="00BD347E">
        <w:rPr>
          <w:sz w:val="32"/>
          <w:szCs w:val="32"/>
        </w:rPr>
        <w:fldChar w:fldCharType="separate"/>
      </w:r>
      <w:r w:rsidRPr="00BD347E">
        <w:rPr>
          <w:rStyle w:val="Hyperlink"/>
          <w:sz w:val="32"/>
          <w:szCs w:val="32"/>
        </w:rPr>
        <w:t xml:space="preserve">6- </w:t>
      </w:r>
      <w:r w:rsidRPr="00BD347E">
        <w:rPr>
          <w:rStyle w:val="Hyperlink"/>
          <w:sz w:val="32"/>
          <w:szCs w:val="32"/>
          <w:rtl/>
        </w:rPr>
        <w:t>إن استخلاص قيام علاقة السببية بين فعل الشيء المتطلب عناية خاصة والضرر هو من المسائل التي تدخل ضمن سلطة محكمة الموضوع تحت رقابة محكمة التمييز</w:t>
      </w:r>
      <w:r w:rsidRPr="00BD347E">
        <w:rPr>
          <w:rStyle w:val="Hyperlink"/>
          <w:sz w:val="32"/>
          <w:szCs w:val="32"/>
        </w:rPr>
        <w:t>.</w:t>
      </w:r>
      <w:r w:rsidRPr="00BD347E">
        <w:rPr>
          <w:sz w:val="32"/>
          <w:szCs w:val="32"/>
        </w:rPr>
        <w:fldChar w:fldCharType="end"/>
      </w:r>
    </w:p>
    <w:bookmarkStart w:id="9" w:name="Anchor123"/>
    <w:bookmarkEnd w:id="9"/>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"TM2014_65_7" </w:instrText>
      </w:r>
      <w:r w:rsidRPr="00BD347E">
        <w:rPr>
          <w:sz w:val="32"/>
          <w:szCs w:val="32"/>
        </w:rPr>
        <w:fldChar w:fldCharType="separate"/>
      </w:r>
      <w:r w:rsidRPr="00BD347E">
        <w:rPr>
          <w:rStyle w:val="Hyperlink"/>
          <w:sz w:val="32"/>
          <w:szCs w:val="32"/>
        </w:rPr>
        <w:t xml:space="preserve">7- </w:t>
      </w:r>
      <w:r w:rsidRPr="00BD347E">
        <w:rPr>
          <w:rStyle w:val="Hyperlink"/>
          <w:sz w:val="32"/>
          <w:szCs w:val="32"/>
          <w:rtl/>
        </w:rPr>
        <w:t>إن الحكم الذي قضى بانتفاء مسئولية حارس السيارة عن حادث الصدم لوقوع الحادث نتيجة عبور المتضرر في غير الأماكن المتخصصة للمنشأة هو حكم معيب بالخطأ في تطبيق القانون ذلك أن مسئولية حارس الشيء تقوم على أساس الخطأ المفترض</w:t>
      </w:r>
      <w:r w:rsidRPr="00BD347E">
        <w:rPr>
          <w:rStyle w:val="Hyperlink"/>
          <w:sz w:val="32"/>
          <w:szCs w:val="32"/>
        </w:rPr>
        <w:t>.</w:t>
      </w:r>
      <w:r w:rsidRPr="00BD347E">
        <w:rPr>
          <w:sz w:val="32"/>
          <w:szCs w:val="32"/>
        </w:rPr>
        <w:fldChar w:fldCharType="end"/>
      </w:r>
    </w:p>
    <w:bookmarkStart w:id="10" w:name="Anchor145"/>
    <w:bookmarkEnd w:id="10"/>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"TM2014_65_8" </w:instrText>
      </w:r>
      <w:r w:rsidRPr="00BD347E">
        <w:rPr>
          <w:sz w:val="32"/>
          <w:szCs w:val="32"/>
        </w:rPr>
        <w:fldChar w:fldCharType="separate"/>
      </w:r>
      <w:r w:rsidRPr="00BD347E">
        <w:rPr>
          <w:rStyle w:val="Hyperlink"/>
          <w:sz w:val="32"/>
          <w:szCs w:val="32"/>
        </w:rPr>
        <w:t xml:space="preserve">8- </w:t>
      </w:r>
      <w:r w:rsidRPr="00BD347E">
        <w:rPr>
          <w:rStyle w:val="Hyperlink"/>
          <w:sz w:val="32"/>
          <w:szCs w:val="32"/>
          <w:rtl/>
        </w:rPr>
        <w:t>إن تحقق مسئولية قائد السيارة في حادث الصدم على أساس أحكام المسئولية عن حراسة الأشياء يؤدي الى إلتزامه بأداء التعويض</w:t>
      </w:r>
      <w:r w:rsidRPr="00BD347E">
        <w:rPr>
          <w:rStyle w:val="Hyperlink"/>
          <w:sz w:val="32"/>
          <w:szCs w:val="32"/>
        </w:rPr>
        <w:t>.</w:t>
      </w:r>
      <w:r w:rsidRPr="00BD347E">
        <w:rPr>
          <w:sz w:val="32"/>
          <w:szCs w:val="32"/>
        </w:rPr>
        <w:fldChar w:fldCharType="end"/>
      </w:r>
    </w:p>
    <w:bookmarkStart w:id="11" w:name="Anchor158"/>
    <w:bookmarkEnd w:id="11"/>
    <w:p w:rsidR="00BD347E" w:rsidRPr="00BD347E" w:rsidRDefault="00BD347E" w:rsidP="00BD347E">
      <w:pPr>
        <w:rPr>
          <w:sz w:val="32"/>
          <w:szCs w:val="32"/>
        </w:rPr>
      </w:pPr>
      <w:r w:rsidRPr="00BD347E">
        <w:rPr>
          <w:sz w:val="32"/>
          <w:szCs w:val="32"/>
        </w:rPr>
        <w:lastRenderedPageBreak/>
        <w:fldChar w:fldCharType="begin"/>
      </w:r>
      <w:r w:rsidRPr="00BD347E">
        <w:rPr>
          <w:sz w:val="32"/>
          <w:szCs w:val="32"/>
        </w:rPr>
        <w:instrText xml:space="preserve"> HYPERLINK "http://www.law.gov.kw/KWT_CC-Ar/00_2014/00_%D8%A7%D9%84%D8%AF%D8%A7%D8%A6%D8%B1%D8%A9%20%D8%A7%D9%84%D8%AA%D8%AC%D8%A7%D8%B1%D9%8A%D8%A9/KWT-CC-Ar_2014-06-18_00065_Taan.html" \l "TM2014_65_9" </w:instrText>
      </w:r>
      <w:r w:rsidRPr="00BD347E">
        <w:rPr>
          <w:sz w:val="32"/>
          <w:szCs w:val="32"/>
        </w:rPr>
        <w:fldChar w:fldCharType="separate"/>
      </w:r>
      <w:r w:rsidRPr="00BD347E">
        <w:rPr>
          <w:rStyle w:val="Hyperlink"/>
          <w:sz w:val="32"/>
          <w:szCs w:val="32"/>
        </w:rPr>
        <w:t xml:space="preserve">9- </w:t>
      </w:r>
      <w:r w:rsidRPr="00BD347E">
        <w:rPr>
          <w:rStyle w:val="Hyperlink"/>
          <w:sz w:val="32"/>
          <w:szCs w:val="32"/>
          <w:rtl/>
        </w:rPr>
        <w:t xml:space="preserve">إن الضرر غير المشمول بالدية أو الإرش يكون خاضعاً للتعويض وفق ما يقدره القاضي ويُسمّى </w:t>
      </w:r>
      <w:r w:rsidRPr="00BD347E">
        <w:rPr>
          <w:rStyle w:val="Hyperlink"/>
          <w:sz w:val="32"/>
          <w:szCs w:val="32"/>
        </w:rPr>
        <w:t>«</w:t>
      </w:r>
      <w:r w:rsidRPr="00BD347E">
        <w:rPr>
          <w:rStyle w:val="Hyperlink"/>
          <w:sz w:val="32"/>
          <w:szCs w:val="32"/>
          <w:rtl/>
        </w:rPr>
        <w:t>حكومة عدل</w:t>
      </w:r>
      <w:r w:rsidRPr="00BD347E">
        <w:rPr>
          <w:rStyle w:val="Hyperlink"/>
          <w:sz w:val="32"/>
          <w:szCs w:val="32"/>
        </w:rPr>
        <w:t>».</w:t>
      </w:r>
      <w:r w:rsidRPr="00BD347E">
        <w:rPr>
          <w:sz w:val="32"/>
          <w:szCs w:val="32"/>
        </w:rPr>
        <w:fldChar w:fldCharType="end"/>
      </w:r>
    </w:p>
    <w:bookmarkStart w:id="12" w:name="Anchor170"/>
    <w:bookmarkEnd w:id="12"/>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"TM2014_65_10" </w:instrText>
      </w:r>
      <w:r w:rsidRPr="00BD347E">
        <w:rPr>
          <w:sz w:val="32"/>
          <w:szCs w:val="32"/>
        </w:rPr>
        <w:fldChar w:fldCharType="separate"/>
      </w:r>
      <w:r w:rsidRPr="00BD347E">
        <w:rPr>
          <w:rStyle w:val="Hyperlink"/>
          <w:sz w:val="32"/>
          <w:szCs w:val="32"/>
        </w:rPr>
        <w:t xml:space="preserve">10- </w:t>
      </w:r>
      <w:r w:rsidRPr="00BD347E">
        <w:rPr>
          <w:rStyle w:val="Hyperlink"/>
          <w:sz w:val="32"/>
          <w:szCs w:val="32"/>
          <w:rtl/>
        </w:rPr>
        <w:t>إن كسر العظم في الرأس أو الوجه يستحق الدية حسب الفقه أما الكسر في باقي الجسم يستحق حكومة عدل خاضعة لتقدير المحكمة</w:t>
      </w:r>
      <w:r w:rsidRPr="00BD347E">
        <w:rPr>
          <w:rStyle w:val="Hyperlink"/>
          <w:sz w:val="32"/>
          <w:szCs w:val="32"/>
        </w:rPr>
        <w:t>.</w:t>
      </w:r>
      <w:r w:rsidRPr="00BD347E">
        <w:rPr>
          <w:sz w:val="32"/>
          <w:szCs w:val="32"/>
        </w:rPr>
        <w:fldChar w:fldCharType="end"/>
      </w:r>
    </w:p>
    <w:bookmarkStart w:id="13" w:name="Anchor182"/>
    <w:bookmarkEnd w:id="13"/>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"TM2014_65_11" </w:instrText>
      </w:r>
      <w:r w:rsidRPr="00BD347E">
        <w:rPr>
          <w:sz w:val="32"/>
          <w:szCs w:val="32"/>
        </w:rPr>
        <w:fldChar w:fldCharType="separate"/>
      </w:r>
      <w:r w:rsidRPr="00BD347E">
        <w:rPr>
          <w:rStyle w:val="Hyperlink"/>
          <w:sz w:val="32"/>
          <w:szCs w:val="32"/>
        </w:rPr>
        <w:t xml:space="preserve">11- </w:t>
      </w:r>
      <w:r w:rsidRPr="00BD347E">
        <w:rPr>
          <w:rStyle w:val="Hyperlink"/>
          <w:sz w:val="32"/>
          <w:szCs w:val="32"/>
          <w:rtl/>
        </w:rPr>
        <w:t>إن التعويض عن الإصابة ذاتها لا يمنع من التعويض عن الضرر المادي والأدبي اللاحق بالمتضرر نتيجة هذه الإصابة</w:t>
      </w:r>
      <w:r w:rsidRPr="00BD347E">
        <w:rPr>
          <w:rStyle w:val="Hyperlink"/>
          <w:sz w:val="32"/>
          <w:szCs w:val="32"/>
        </w:rPr>
        <w:t>.</w:t>
      </w:r>
      <w:r w:rsidRPr="00BD347E">
        <w:rPr>
          <w:sz w:val="32"/>
          <w:szCs w:val="32"/>
        </w:rPr>
        <w:fldChar w:fldCharType="end"/>
      </w:r>
    </w:p>
    <w:bookmarkStart w:id="14" w:name="Anchor194"/>
    <w:bookmarkEnd w:id="14"/>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"TM2014_65_12" </w:instrText>
      </w:r>
      <w:r w:rsidRPr="00BD347E">
        <w:rPr>
          <w:sz w:val="32"/>
          <w:szCs w:val="32"/>
        </w:rPr>
        <w:fldChar w:fldCharType="separate"/>
      </w:r>
      <w:r w:rsidRPr="00BD347E">
        <w:rPr>
          <w:rStyle w:val="Hyperlink"/>
          <w:sz w:val="32"/>
          <w:szCs w:val="32"/>
        </w:rPr>
        <w:t xml:space="preserve">12- </w:t>
      </w:r>
      <w:r w:rsidRPr="00BD347E">
        <w:rPr>
          <w:rStyle w:val="Hyperlink"/>
          <w:sz w:val="32"/>
          <w:szCs w:val="32"/>
          <w:rtl/>
        </w:rPr>
        <w:t>إن لمحكمة الموضوع سلطة تقدير التعويض إذا لم ينص القانون على إتباع معايير معينة</w:t>
      </w:r>
      <w:r w:rsidRPr="00BD347E">
        <w:rPr>
          <w:rStyle w:val="Hyperlink"/>
          <w:sz w:val="32"/>
          <w:szCs w:val="32"/>
        </w:rPr>
        <w:t>.</w:t>
      </w:r>
      <w:r w:rsidRPr="00BD347E">
        <w:rPr>
          <w:sz w:val="32"/>
          <w:szCs w:val="32"/>
        </w:rPr>
        <w:fldChar w:fldCharType="end"/>
      </w:r>
    </w:p>
    <w:bookmarkStart w:id="15" w:name="Anchor204"/>
    <w:bookmarkEnd w:id="15"/>
    <w:p w:rsidR="00BD347E" w:rsidRPr="00BD347E" w:rsidRDefault="00BD347E" w:rsidP="00BD347E">
      <w:pPr>
        <w:rPr>
          <w:sz w:val="32"/>
          <w:szCs w:val="32"/>
        </w:rPr>
      </w:pPr>
      <w:r w:rsidRPr="00BD347E">
        <w:rPr>
          <w:sz w:val="32"/>
          <w:szCs w:val="32"/>
        </w:rPr>
        <w:fldChar w:fldCharType="begin"/>
      </w:r>
      <w:r w:rsidRPr="00BD347E">
        <w:rPr>
          <w:sz w:val="32"/>
          <w:szCs w:val="32"/>
        </w:rPr>
        <w:instrText xml:space="preserve"> HYPERLINK "http://www.law.gov.kw/KWT_CC-Ar/00_2014/00_%D8%A7%D9%84%D8%AF%D8%A7%D8%A6%D8%B1%D8%A9%20%D8%A7%D9%84%D8%AA%D8%AC%D8%A7%D8%B1%D9%8A%D8%A9/KWT-CC-Ar_2014-06-18_00065_Taan.html" \l "TM2014_65_13" </w:instrText>
      </w:r>
      <w:r w:rsidRPr="00BD347E">
        <w:rPr>
          <w:sz w:val="32"/>
          <w:szCs w:val="32"/>
        </w:rPr>
        <w:fldChar w:fldCharType="separate"/>
      </w:r>
      <w:r w:rsidRPr="00BD347E">
        <w:rPr>
          <w:rStyle w:val="Hyperlink"/>
          <w:sz w:val="32"/>
          <w:szCs w:val="32"/>
        </w:rPr>
        <w:t xml:space="preserve">13- </w:t>
      </w:r>
      <w:r w:rsidRPr="00BD347E">
        <w:rPr>
          <w:rStyle w:val="Hyperlink"/>
          <w:sz w:val="32"/>
          <w:szCs w:val="32"/>
          <w:rtl/>
        </w:rPr>
        <w:t>إن الأضرار المادية اللاحقة بالمتضرر نتيجة إصابته في حادث الصدم والتي تتمثل حسب التقرير الطبي الشرعي بتوقفه عن العمل خلال فترة علاجه ونفقات علاجه ومراجعته المستشفيات واللجان الطبية ومشاعر الحزن وإحساسه بالعجز تستوجب التعويض</w:t>
      </w:r>
      <w:r w:rsidRPr="00BD347E">
        <w:rPr>
          <w:rStyle w:val="Hyperlink"/>
          <w:sz w:val="32"/>
          <w:szCs w:val="32"/>
        </w:rPr>
        <w:t>.</w:t>
      </w:r>
      <w:r w:rsidRPr="00BD347E">
        <w:rPr>
          <w:sz w:val="32"/>
          <w:szCs w:val="32"/>
        </w:rPr>
        <w:fldChar w:fldCharType="end"/>
      </w:r>
      <w:r w:rsidRPr="00BD347E">
        <w:rPr>
          <w:sz w:val="32"/>
          <w:szCs w:val="32"/>
        </w:rPr>
        <w:br/>
      </w:r>
      <w:r w:rsidRPr="00BD347E">
        <w:rPr>
          <w:sz w:val="32"/>
          <w:szCs w:val="32"/>
        </w:rPr>
        <w:br/>
      </w:r>
      <w:r w:rsidRPr="00BD347E">
        <w:rPr>
          <w:sz w:val="32"/>
          <w:szCs w:val="32"/>
          <w:u w:val="single"/>
          <w:rtl/>
        </w:rPr>
        <w:t>ملاحظة</w:t>
      </w:r>
      <w:r w:rsidRPr="00BD347E">
        <w:rPr>
          <w:sz w:val="32"/>
          <w:szCs w:val="32"/>
          <w:u w:val="single"/>
        </w:rPr>
        <w:t xml:space="preserve"> :</w:t>
      </w:r>
      <w:r w:rsidRPr="00BD347E">
        <w:rPr>
          <w:sz w:val="32"/>
          <w:szCs w:val="32"/>
        </w:rPr>
        <w:br/>
      </w:r>
      <w:r w:rsidRPr="00BD347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D347E" w:rsidRPr="00BD347E" w:rsidRDefault="00BD347E" w:rsidP="00BD347E">
      <w:pPr>
        <w:rPr>
          <w:sz w:val="32"/>
          <w:szCs w:val="32"/>
        </w:rPr>
      </w:pPr>
      <w:bookmarkStart w:id="16" w:name="Anchor228"/>
      <w:bookmarkEnd w:id="16"/>
      <w:r w:rsidRPr="00BD347E">
        <w:rPr>
          <w:b/>
          <w:bCs/>
          <w:sz w:val="32"/>
          <w:szCs w:val="32"/>
          <w:rtl/>
        </w:rPr>
        <w:t>المحكمة</w:t>
      </w:r>
    </w:p>
    <w:p w:rsidR="00BD347E" w:rsidRPr="00BD347E" w:rsidRDefault="00BD347E" w:rsidP="00BD347E">
      <w:pPr>
        <w:rPr>
          <w:sz w:val="32"/>
          <w:szCs w:val="32"/>
        </w:rPr>
      </w:pPr>
      <w:bookmarkStart w:id="17" w:name="Anchor229"/>
      <w:bookmarkEnd w:id="17"/>
      <w:r w:rsidRPr="00BD347E">
        <w:rPr>
          <w:sz w:val="32"/>
          <w:szCs w:val="32"/>
          <w:rtl/>
        </w:rPr>
        <w:t>بعد الاطلاع على الأوراق، والمداولة</w:t>
      </w:r>
      <w:r w:rsidRPr="00BD347E">
        <w:rPr>
          <w:sz w:val="32"/>
          <w:szCs w:val="32"/>
        </w:rPr>
        <w:t>.</w:t>
      </w:r>
    </w:p>
    <w:p w:rsidR="00BD347E" w:rsidRPr="00BD347E" w:rsidRDefault="00BD347E" w:rsidP="00BD347E">
      <w:pPr>
        <w:rPr>
          <w:sz w:val="32"/>
          <w:szCs w:val="32"/>
        </w:rPr>
      </w:pPr>
      <w:bookmarkStart w:id="18" w:name="Anchor233"/>
      <w:bookmarkEnd w:id="18"/>
      <w:r w:rsidRPr="00BD347E">
        <w:rPr>
          <w:b/>
          <w:bCs/>
          <w:sz w:val="32"/>
          <w:szCs w:val="32"/>
          <w:rtl/>
        </w:rPr>
        <w:t>المحكمة</w:t>
      </w:r>
    </w:p>
    <w:p w:rsidR="00BD347E" w:rsidRPr="00BD347E" w:rsidRDefault="00BD347E" w:rsidP="00BD347E">
      <w:pPr>
        <w:rPr>
          <w:sz w:val="32"/>
          <w:szCs w:val="32"/>
        </w:rPr>
      </w:pPr>
      <w:bookmarkStart w:id="19" w:name="Anchor234"/>
      <w:bookmarkEnd w:id="19"/>
      <w:r w:rsidRPr="00BD347E">
        <w:rPr>
          <w:sz w:val="32"/>
          <w:szCs w:val="32"/>
          <w:rtl/>
        </w:rPr>
        <w:t>بعد الاطلاع على الأوراق،وسماع المرافعة، وبعد المداولة</w:t>
      </w:r>
      <w:r w:rsidRPr="00BD347E">
        <w:rPr>
          <w:sz w:val="32"/>
          <w:szCs w:val="32"/>
        </w:rPr>
        <w:t>.</w:t>
      </w:r>
    </w:p>
    <w:p w:rsidR="00BD347E" w:rsidRPr="00BD347E" w:rsidRDefault="00BD347E" w:rsidP="00BD347E">
      <w:pPr>
        <w:rPr>
          <w:sz w:val="32"/>
          <w:szCs w:val="32"/>
        </w:rPr>
      </w:pPr>
      <w:bookmarkStart w:id="20" w:name="Anchor240"/>
      <w:bookmarkEnd w:id="20"/>
      <w:r w:rsidRPr="00BD347E">
        <w:rPr>
          <w:sz w:val="32"/>
          <w:szCs w:val="32"/>
          <w:rtl/>
        </w:rPr>
        <w:t xml:space="preserve">حيث إن الوقائع </w:t>
      </w:r>
      <w:r w:rsidRPr="00BD347E">
        <w:rPr>
          <w:sz w:val="32"/>
          <w:szCs w:val="32"/>
        </w:rPr>
        <w:t xml:space="preserve">- </w:t>
      </w:r>
      <w:r w:rsidRPr="00BD347E">
        <w:rPr>
          <w:sz w:val="32"/>
          <w:szCs w:val="32"/>
          <w:rtl/>
        </w:rPr>
        <w:t xml:space="preserve">على ما يبين من الحكم المطعون فيه وسائر الأوراق </w:t>
      </w:r>
      <w:r w:rsidRPr="00BD347E">
        <w:rPr>
          <w:sz w:val="32"/>
          <w:szCs w:val="32"/>
        </w:rPr>
        <w:t xml:space="preserve">- </w:t>
      </w:r>
      <w:r w:rsidRPr="00BD347E">
        <w:rPr>
          <w:sz w:val="32"/>
          <w:szCs w:val="32"/>
          <w:rtl/>
        </w:rPr>
        <w:t xml:space="preserve">تتحصل في أن الطاعن أقام على المطعون ضدهما الدعوي رقم 2484/2011 تجارى كلي بطلب الحكم </w:t>
      </w:r>
      <w:r w:rsidRPr="00BD347E">
        <w:rPr>
          <w:sz w:val="32"/>
          <w:szCs w:val="32"/>
        </w:rPr>
        <w:t xml:space="preserve">- </w:t>
      </w:r>
      <w:r w:rsidRPr="00BD347E">
        <w:rPr>
          <w:sz w:val="32"/>
          <w:szCs w:val="32"/>
          <w:rtl/>
        </w:rPr>
        <w:t xml:space="preserve">وفقاً لطلباته الختامية </w:t>
      </w:r>
      <w:r w:rsidRPr="00BD347E">
        <w:rPr>
          <w:sz w:val="32"/>
          <w:szCs w:val="32"/>
        </w:rPr>
        <w:t xml:space="preserve">- </w:t>
      </w:r>
      <w:r w:rsidRPr="00BD347E">
        <w:rPr>
          <w:sz w:val="32"/>
          <w:szCs w:val="32"/>
          <w:rtl/>
        </w:rPr>
        <w:t>بإلزمهما بالتضامم بان يؤديا إليه عشرة ألاف دينار ديات شرعية وحكومة عدل وتعويض مادي وأدبي، على سند من أن المطعون ضده الاول تسبب عن غير قصد أثناء قيادته لسيارته المؤمن عليها لدي المطعون ضدها الثانية في إحداث إصاباته المبينة بالتقرير الطبي وتحرر عن الواقعة المحضر رقم 13014/2010 جنح، 1155/2010 الشرق وقضي فيها ببراءته بحكم نهائي، وإذ لحقت به أضراراً مادية وأدبية فضلا عن استحقاقه للديات الشرعية فقد أقام الدعوي</w:t>
      </w:r>
      <w:r w:rsidRPr="00BD347E">
        <w:rPr>
          <w:sz w:val="32"/>
          <w:szCs w:val="32"/>
        </w:rPr>
        <w:t xml:space="preserve">. </w:t>
      </w:r>
      <w:r w:rsidRPr="00BD347E">
        <w:rPr>
          <w:sz w:val="32"/>
          <w:szCs w:val="32"/>
          <w:rtl/>
        </w:rPr>
        <w:t xml:space="preserve">ندبت المحكمة خبيراً، وبعد أن قدم الطبيب الشرعي تقريره، قضت بتاريخ 2012/6/20 بعدم قبول الدعوي بالنسبة للشركة المطعون ضدها الثانية وإلزام المطعون ضده الأول بان يؤدي للطاعن مبلغ </w:t>
      </w:r>
      <w:r w:rsidRPr="00BD347E">
        <w:rPr>
          <w:sz w:val="32"/>
          <w:szCs w:val="32"/>
        </w:rPr>
        <w:t xml:space="preserve">4000.00 </w:t>
      </w:r>
      <w:r w:rsidRPr="00BD347E">
        <w:rPr>
          <w:sz w:val="32"/>
          <w:szCs w:val="32"/>
          <w:rtl/>
        </w:rPr>
        <w:t>د.ك</w:t>
      </w:r>
      <w:r w:rsidRPr="00BD347E">
        <w:rPr>
          <w:sz w:val="32"/>
          <w:szCs w:val="32"/>
        </w:rPr>
        <w:t xml:space="preserve">. </w:t>
      </w:r>
      <w:r w:rsidRPr="00BD347E">
        <w:rPr>
          <w:sz w:val="32"/>
          <w:szCs w:val="32"/>
          <w:rtl/>
        </w:rPr>
        <w:t>استأنف المطعون ضده الأول هذا الحكم بالاستئناف رقم 3915/2012 تجارى، وبتاريخ 2012/12/17 حكمت المحكمة بإلغاء الحكم المستأنف وبرفض الدعوى</w:t>
      </w:r>
      <w:r w:rsidRPr="00BD347E">
        <w:rPr>
          <w:sz w:val="32"/>
          <w:szCs w:val="32"/>
        </w:rPr>
        <w:t xml:space="preserve">. </w:t>
      </w:r>
      <w:r w:rsidRPr="00BD347E">
        <w:rPr>
          <w:sz w:val="32"/>
          <w:szCs w:val="32"/>
          <w:rtl/>
        </w:rPr>
        <w:t>طعن الطاعن على هذا الحكم بطريق التمييز، وقدمت النيابة مذكرة أبدت فيها الرأي بعدم قبول الطعن بالنسبة للمطعون ضدها الثانية وبرفض الطعن بالنسبة للمطعون ضده الأول، وإذ عرض الطعن على هذه المحكمة في غرفة المشورة حددت جلسة لنظره وفيها التزمت النيابة رأيها</w:t>
      </w:r>
      <w:r w:rsidRPr="00BD347E">
        <w:rPr>
          <w:sz w:val="32"/>
          <w:szCs w:val="32"/>
        </w:rPr>
        <w:t>.</w:t>
      </w:r>
    </w:p>
    <w:p w:rsidR="00BD347E" w:rsidRPr="00BD347E" w:rsidRDefault="00BD347E" w:rsidP="00BD347E">
      <w:pPr>
        <w:rPr>
          <w:sz w:val="32"/>
          <w:szCs w:val="32"/>
        </w:rPr>
      </w:pPr>
      <w:bookmarkStart w:id="21" w:name="Anchor357"/>
      <w:bookmarkEnd w:id="21"/>
      <w:r w:rsidRPr="00BD347E">
        <w:rPr>
          <w:sz w:val="32"/>
          <w:szCs w:val="32"/>
          <w:rtl/>
        </w:rPr>
        <w:t xml:space="preserve">وحيث إنه عن الدفع المبدي من النيابة بعدم قبول الطعن بالنسبة للمطعون ضدها الثانية فهو في محله، ذلك أن </w:t>
      </w:r>
      <w:bookmarkStart w:id="22" w:name="TM2014_65_1"/>
      <w:bookmarkEnd w:id="22"/>
      <w:r w:rsidRPr="00BD347E">
        <w:rPr>
          <w:b/>
          <w:bCs/>
          <w:sz w:val="32"/>
          <w:szCs w:val="32"/>
          <w:rtl/>
        </w:rPr>
        <w:t>المقرر في قضاء هذه المحكمة أنه لا يكفى فيمن يختصم في الطعن أن يكون طرفاً في الخصومة التي يصدر فيها الحكم المطعون فيه، بل يجب أن تكون له مصلحة في الدفاع عن الحكم حين صدوره</w:t>
      </w:r>
      <w:r w:rsidRPr="00BD347E">
        <w:rPr>
          <w:b/>
          <w:bCs/>
          <w:sz w:val="32"/>
          <w:szCs w:val="32"/>
        </w:rPr>
        <w:t>.</w:t>
      </w:r>
    </w:p>
    <w:p w:rsidR="00BD347E" w:rsidRPr="00BD347E" w:rsidRDefault="00BD347E" w:rsidP="00BD347E">
      <w:pPr>
        <w:rPr>
          <w:sz w:val="32"/>
          <w:szCs w:val="32"/>
        </w:rPr>
      </w:pPr>
      <w:bookmarkStart w:id="23" w:name="Anchor385"/>
      <w:bookmarkStart w:id="24" w:name="TM2014_65_2"/>
      <w:bookmarkEnd w:id="23"/>
      <w:bookmarkEnd w:id="24"/>
      <w:r w:rsidRPr="00BD347E">
        <w:rPr>
          <w:b/>
          <w:bCs/>
          <w:sz w:val="32"/>
          <w:szCs w:val="32"/>
          <w:rtl/>
        </w:rPr>
        <w:t xml:space="preserve">ولما كان الثابت بالأوراق أن المطعون ضدها الثانية </w:t>
      </w:r>
      <w:r w:rsidRPr="00BD347E">
        <w:rPr>
          <w:b/>
          <w:bCs/>
          <w:sz w:val="32"/>
          <w:szCs w:val="32"/>
        </w:rPr>
        <w:t>(</w:t>
      </w:r>
      <w:r w:rsidRPr="00BD347E">
        <w:rPr>
          <w:b/>
          <w:bCs/>
          <w:sz w:val="32"/>
          <w:szCs w:val="32"/>
          <w:rtl/>
        </w:rPr>
        <w:t>الشركة الوطنية للتأمين التكافلي) وإن اختصمت في الدعوى للحكم عليها بالتضامم مع المطعون ضده الاول بالمبلغ المطالب به، إلا أن محكمة أول درجة قضت بعدم قبول الدعوى بالنسبة لها لانتهاء وثيقة التأمين على السيارة وقت الحادث، ولم يستأنف الطاعن ذلك الحكم ولم توجه للمطعون ضدها الثانية أي طلبات في الاستئناف المرفوع من المحكوم عليه، وأقام الطاعن طعنه على أسباب لا تتعلق بها، ومن ثم فإن اختصامها في الطعن يضحي غير مقبول</w:t>
      </w:r>
      <w:r w:rsidRPr="00BD347E">
        <w:rPr>
          <w:b/>
          <w:bCs/>
          <w:sz w:val="32"/>
          <w:szCs w:val="32"/>
        </w:rPr>
        <w:t>.</w:t>
      </w:r>
    </w:p>
    <w:p w:rsidR="00BD347E" w:rsidRPr="00BD347E" w:rsidRDefault="00BD347E" w:rsidP="00BD347E">
      <w:pPr>
        <w:rPr>
          <w:sz w:val="32"/>
          <w:szCs w:val="32"/>
        </w:rPr>
      </w:pPr>
      <w:bookmarkStart w:id="25" w:name="Anchor432"/>
      <w:bookmarkEnd w:id="25"/>
      <w:r w:rsidRPr="00BD347E">
        <w:rPr>
          <w:sz w:val="32"/>
          <w:szCs w:val="32"/>
          <w:rtl/>
        </w:rPr>
        <w:t>وحيث إن الطعن بالنسبة للمطعون ضده الأول استوفى أوضاعه الشكلية</w:t>
      </w:r>
      <w:r w:rsidRPr="00BD347E">
        <w:rPr>
          <w:sz w:val="32"/>
          <w:szCs w:val="32"/>
        </w:rPr>
        <w:t>.</w:t>
      </w:r>
    </w:p>
    <w:p w:rsidR="00BD347E" w:rsidRPr="00BD347E" w:rsidRDefault="00BD347E" w:rsidP="00BD347E">
      <w:pPr>
        <w:rPr>
          <w:sz w:val="32"/>
          <w:szCs w:val="32"/>
        </w:rPr>
      </w:pPr>
      <w:bookmarkStart w:id="26" w:name="Anchor439"/>
      <w:bookmarkEnd w:id="26"/>
      <w:r w:rsidRPr="00BD347E">
        <w:rPr>
          <w:sz w:val="32"/>
          <w:szCs w:val="32"/>
          <w:rtl/>
        </w:rPr>
        <w:t>وحيث إنه مما ينعاه الطاعن على الحكم المطعون فيه الخطأ في تطبيق القانون والقصور في التسبيب، ذلك أن المطعون ضده الأول هو قائد السيارة ومالكها وصاحب السيطرة عليها وقت الحادث، فيكون مسئولاً عن تعويض الأضرار التي لحقت به من جراء إصاباته استناداً الى مسئولية حراسة الأشياء التي تقوم على خطأ مفترض في جانبه، وإذ خالف الحكم المطعون فيه هذا النظر واعتبر أن الحادث وقع نتيجة عبوره من غير الاماكن المخصصة ورتب على ذلك انتفاء مسئولية المطعون ضده الأول، فإنه يكون معيباً بما يستوجب تمييزه</w:t>
      </w:r>
      <w:r w:rsidRPr="00BD347E">
        <w:rPr>
          <w:sz w:val="32"/>
          <w:szCs w:val="32"/>
        </w:rPr>
        <w:t>.</w:t>
      </w:r>
    </w:p>
    <w:p w:rsidR="00BD347E" w:rsidRPr="00BD347E" w:rsidRDefault="00BD347E" w:rsidP="00BD347E">
      <w:pPr>
        <w:rPr>
          <w:sz w:val="32"/>
          <w:szCs w:val="32"/>
        </w:rPr>
      </w:pPr>
      <w:bookmarkStart w:id="27" w:name="Anchor488"/>
      <w:bookmarkEnd w:id="27"/>
      <w:r w:rsidRPr="00BD347E">
        <w:rPr>
          <w:sz w:val="32"/>
          <w:szCs w:val="32"/>
          <w:rtl/>
        </w:rPr>
        <w:t xml:space="preserve">وحيث إن هذا النعي سديد، ذلك أن </w:t>
      </w:r>
      <w:bookmarkStart w:id="28" w:name="TM2014_65_3"/>
      <w:bookmarkEnd w:id="28"/>
      <w:r w:rsidRPr="00BD347E">
        <w:rPr>
          <w:b/>
          <w:bCs/>
          <w:sz w:val="32"/>
          <w:szCs w:val="32"/>
          <w:rtl/>
        </w:rPr>
        <w:t xml:space="preserve">المقرر في قضاء هذه المحكمة </w:t>
      </w:r>
      <w:r w:rsidRPr="00BD347E">
        <w:rPr>
          <w:b/>
          <w:bCs/>
          <w:sz w:val="32"/>
          <w:szCs w:val="32"/>
        </w:rPr>
        <w:t xml:space="preserve">- </w:t>
      </w:r>
      <w:r w:rsidRPr="00BD347E">
        <w:rPr>
          <w:b/>
          <w:bCs/>
          <w:sz w:val="32"/>
          <w:szCs w:val="32"/>
          <w:rtl/>
        </w:rPr>
        <w:t xml:space="preserve">أن النص في الفقرة الأولى من المادة 243 من القانون المدني على أن </w:t>
      </w:r>
      <w:r w:rsidRPr="00BD347E">
        <w:rPr>
          <w:b/>
          <w:bCs/>
          <w:sz w:val="32"/>
          <w:szCs w:val="32"/>
        </w:rPr>
        <w:t>"</w:t>
      </w:r>
      <w:r w:rsidRPr="00BD347E">
        <w:rPr>
          <w:b/>
          <w:bCs/>
          <w:sz w:val="32"/>
          <w:szCs w:val="32"/>
          <w:rtl/>
        </w:rPr>
        <w:t>كل من يتولى حراسة شيء مما يتطلب عناية خاصة لمنع وقوع الضرر منه يلتزم بتعويض الضرر الذي يحدثه هذا الشيء ما لم يثبت أن هذا الضرر قد وقع بسبب أجنبي من قوة قاهرة أو حادث فجائي أو فعل المضرور أو فعل الغير</w:t>
      </w:r>
      <w:r w:rsidRPr="00BD347E">
        <w:rPr>
          <w:b/>
          <w:bCs/>
          <w:sz w:val="32"/>
          <w:szCs w:val="32"/>
        </w:rPr>
        <w:t xml:space="preserve">" </w:t>
      </w:r>
      <w:r w:rsidRPr="00BD347E">
        <w:rPr>
          <w:b/>
          <w:bCs/>
          <w:sz w:val="32"/>
          <w:szCs w:val="32"/>
          <w:rtl/>
        </w:rPr>
        <w:t xml:space="preserve">يدل على أن مسئولية حارس الشيء </w:t>
      </w:r>
      <w:r w:rsidRPr="00BD347E">
        <w:rPr>
          <w:b/>
          <w:bCs/>
          <w:sz w:val="32"/>
          <w:szCs w:val="32"/>
        </w:rPr>
        <w:t xml:space="preserve">- </w:t>
      </w:r>
      <w:r w:rsidRPr="00BD347E">
        <w:rPr>
          <w:b/>
          <w:bCs/>
          <w:sz w:val="32"/>
          <w:szCs w:val="32"/>
          <w:rtl/>
        </w:rPr>
        <w:t>ومثاله السيارة الذي يتطلب عناية خاصة لمنع وقوع الضرر منه تقوم على أساس خطأ في الحراسة مفترض وقوعه من حارس الشيء افتراضاَ لا يقبل إثبات العكس،</w:t>
      </w:r>
    </w:p>
    <w:p w:rsidR="00BD347E" w:rsidRPr="00BD347E" w:rsidRDefault="00BD347E" w:rsidP="00BD347E">
      <w:pPr>
        <w:rPr>
          <w:sz w:val="32"/>
          <w:szCs w:val="32"/>
        </w:rPr>
      </w:pPr>
      <w:bookmarkStart w:id="29" w:name="Anchor534"/>
      <w:bookmarkStart w:id="30" w:name="TM2014_65_4"/>
      <w:bookmarkEnd w:id="29"/>
      <w:bookmarkEnd w:id="30"/>
      <w:r w:rsidRPr="00BD347E">
        <w:rPr>
          <w:b/>
          <w:bCs/>
          <w:sz w:val="32"/>
          <w:szCs w:val="32"/>
          <w:rtl/>
        </w:rPr>
        <w:t xml:space="preserve">وهذه المسئولية لا تدرأ عن الحارس بإثباته أنه لم يرتكب خطأ أو انه قام بما ينبغي من العناية والحيطة حتى لا يقع الضرر من الشيء الذي في حراسته، وإنما ترتفع هذه المسئولية فقط إذا أثبت الحارس أن وقوع الضرر كان بسبب أجنبي، وهذا السبب لا يكون إلا قوة قاهرة أو حادث فجائي أو فعل المضرور أو فعل الغير، </w:t>
      </w:r>
      <w:r w:rsidRPr="00BD347E">
        <w:rPr>
          <w:sz w:val="32"/>
          <w:szCs w:val="32"/>
          <w:rtl/>
        </w:rPr>
        <w:t xml:space="preserve">هذا </w:t>
      </w:r>
      <w:bookmarkStart w:id="31" w:name="TM2014_65_5"/>
      <w:bookmarkEnd w:id="31"/>
      <w:r w:rsidRPr="00BD347E">
        <w:rPr>
          <w:b/>
          <w:bCs/>
          <w:sz w:val="32"/>
          <w:szCs w:val="32"/>
          <w:rtl/>
        </w:rPr>
        <w:t>ومتى ثبت أن الضرر قد وقع نتيجة تدخل الشيء تدخلاً إيجابياً في إحداثه فلا يستطيع حارس الشيء أن يدفع المسئولية عن نفسه إلا بنفي رابطة السببية بين فعل الشيء والضرر، وهي لا تنتفي إلا إذا أثبت الحارس أن الضرر كان لابد واقعاً حتى لو قام بواجبه في الحراسة كما ينبغي، فيلزم أن يتوافر في فعل المضرور أن يكون غير ممكن توقعه ولا يستطاع دفعه، فإن كان ممكناً توقعه أو تجنب أثره انتفى عنه وصف السبب الأجنبي ولا تنقطع علاقة السببية وتبقي مسئولية الحارس قائمة تجاه المضرور،</w:t>
      </w:r>
      <w:r w:rsidRPr="00BD347E">
        <w:rPr>
          <w:sz w:val="32"/>
          <w:szCs w:val="32"/>
          <w:rtl/>
        </w:rPr>
        <w:t xml:space="preserve"> وأنه </w:t>
      </w:r>
      <w:bookmarkStart w:id="32" w:name="TM2014_65_6"/>
      <w:bookmarkEnd w:id="32"/>
      <w:r w:rsidRPr="00BD347E">
        <w:rPr>
          <w:b/>
          <w:bCs/>
          <w:sz w:val="32"/>
          <w:szCs w:val="32"/>
          <w:rtl/>
        </w:rPr>
        <w:t>ولئن كان استخلاص قيام علاقة السببية بين فعل الشيء وبين الضرر مما يدخل في سلطة محكمة الموضوع إلا أن لمحكمة التمييز أن تعمل رقابتها على هذا الاستخلاص بالقدر الذي يكون فيه غير سائغ</w:t>
      </w:r>
      <w:r w:rsidRPr="00BD347E">
        <w:rPr>
          <w:b/>
          <w:bCs/>
          <w:sz w:val="32"/>
          <w:szCs w:val="32"/>
        </w:rPr>
        <w:t>.</w:t>
      </w:r>
      <w:r w:rsidRPr="00BD347E">
        <w:rPr>
          <w:sz w:val="32"/>
          <w:szCs w:val="32"/>
        </w:rPr>
        <w:t xml:space="preserve"> </w:t>
      </w:r>
      <w:r w:rsidRPr="00BD347E">
        <w:rPr>
          <w:sz w:val="32"/>
          <w:szCs w:val="32"/>
          <w:rtl/>
        </w:rPr>
        <w:t xml:space="preserve">لما كان ذلك، </w:t>
      </w:r>
      <w:bookmarkStart w:id="33" w:name="TM2014_65_7"/>
      <w:bookmarkEnd w:id="33"/>
      <w:r w:rsidRPr="00BD347E">
        <w:rPr>
          <w:b/>
          <w:bCs/>
          <w:sz w:val="32"/>
          <w:szCs w:val="32"/>
          <w:rtl/>
        </w:rPr>
        <w:t>وكان الثابت بالأوراق أن الحادث وقع نتيجة اصطدام السيارة المملوكة للمطعون ضده الأول والتي كان يقودها وقت الحادث بالمجني عليه(الطاعن</w:t>
      </w:r>
      <w:r w:rsidRPr="00BD347E">
        <w:rPr>
          <w:b/>
          <w:bCs/>
          <w:sz w:val="32"/>
          <w:szCs w:val="32"/>
        </w:rPr>
        <w:t xml:space="preserve">) </w:t>
      </w:r>
      <w:r w:rsidRPr="00BD347E">
        <w:rPr>
          <w:b/>
          <w:bCs/>
          <w:sz w:val="32"/>
          <w:szCs w:val="32"/>
          <w:rtl/>
        </w:rPr>
        <w:t>حال عبوره الطريق مما تسبب في إحداث إصاباته المبينة بالتقرير الطبي الشرعي، ولما كان القضاء ببراءة السائق لانتفاء الخطأ في جانبه لا يؤدي حتماً الى القول بأن الحادث وقع نتيجة خطأ المجني عليه، وكانت الأوراق قد خلت مما يفيد أن الضرر كان لا محالة واقعاً حتى ولو قام المطعون ضده الأول بواجبه في أعمال الحراسة كما ينبغي، فلا محل للقول بإنتفاء حراسته وتبقى مسئوليته عنها قائمة تجاه المضرور، وإذ خالف الحكم المطعون فيه هذا النظر وقضي بإلغاء الحكم الابتدائي ورفض الدعوى استناداً إلى أن الطاعن عبر الطريق فجأة من غير الاماكن المخصصة لعبور المشاة بما تنتفي معه مسئولية المطعون ضده الأول عن الحراسة، وكانت أسبابه بهذا الخصوص غير سائغة ولا تؤدي الى النتيجة التي أنتهى إليها، فإنه يكون معيباً بالقصور ويوجب تمييزه لهذا السبب دون حاجة لبحث باقي الأسباب</w:t>
      </w:r>
      <w:r w:rsidRPr="00BD347E">
        <w:rPr>
          <w:b/>
          <w:bCs/>
          <w:sz w:val="32"/>
          <w:szCs w:val="32"/>
        </w:rPr>
        <w:t>.</w:t>
      </w:r>
    </w:p>
    <w:p w:rsidR="00BD347E" w:rsidRPr="00BD347E" w:rsidRDefault="00BD347E" w:rsidP="00BD347E">
      <w:pPr>
        <w:rPr>
          <w:sz w:val="32"/>
          <w:szCs w:val="32"/>
        </w:rPr>
      </w:pPr>
      <w:bookmarkStart w:id="34" w:name="Anchor714"/>
      <w:bookmarkStart w:id="35" w:name="TM2014_65_8"/>
      <w:bookmarkEnd w:id="34"/>
      <w:bookmarkEnd w:id="35"/>
      <w:r w:rsidRPr="00BD347E">
        <w:rPr>
          <w:b/>
          <w:bCs/>
          <w:sz w:val="32"/>
          <w:szCs w:val="32"/>
          <w:rtl/>
        </w:rPr>
        <w:t xml:space="preserve">وحيث أنه عن موضوع الاستئناف رقم 3915/2012 تجارى فهو صالح فيه، ولما تقدم، وكان الثابت من صحيفة طلبات المستأنف ضده الأول الختامية المقدمة أمام محكمة أول درجة بجلسة 2012/5/2 أنه أسس دعواه على مسئولية المباشر والحراسة على الاشياء، وكانت المحكمة قد أنتهت على </w:t>
      </w:r>
      <w:r w:rsidRPr="00BD347E">
        <w:rPr>
          <w:b/>
          <w:bCs/>
          <w:sz w:val="32"/>
          <w:szCs w:val="32"/>
        </w:rPr>
        <w:t xml:space="preserve">- </w:t>
      </w:r>
      <w:r w:rsidRPr="00BD347E">
        <w:rPr>
          <w:b/>
          <w:bCs/>
          <w:sz w:val="32"/>
          <w:szCs w:val="32"/>
          <w:rtl/>
        </w:rPr>
        <w:t xml:space="preserve">نحو ما سلف </w:t>
      </w:r>
      <w:r w:rsidRPr="00BD347E">
        <w:rPr>
          <w:b/>
          <w:bCs/>
          <w:sz w:val="32"/>
          <w:szCs w:val="32"/>
        </w:rPr>
        <w:t xml:space="preserve">- </w:t>
      </w:r>
      <w:r w:rsidRPr="00BD347E">
        <w:rPr>
          <w:b/>
          <w:bCs/>
          <w:sz w:val="32"/>
          <w:szCs w:val="32"/>
          <w:rtl/>
        </w:rPr>
        <w:t xml:space="preserve">إلى توافر مسئولية قائد السيارة </w:t>
      </w:r>
      <w:r w:rsidRPr="00BD347E">
        <w:rPr>
          <w:b/>
          <w:bCs/>
          <w:sz w:val="32"/>
          <w:szCs w:val="32"/>
        </w:rPr>
        <w:t>(</w:t>
      </w:r>
      <w:r w:rsidRPr="00BD347E">
        <w:rPr>
          <w:b/>
          <w:bCs/>
          <w:sz w:val="32"/>
          <w:szCs w:val="32"/>
          <w:rtl/>
        </w:rPr>
        <w:t xml:space="preserve">المستأنف) وفق أحكام المسئولية عن حراسة الاشياء المقررة بالمادة </w:t>
      </w:r>
      <w:r w:rsidRPr="00BD347E">
        <w:rPr>
          <w:b/>
          <w:bCs/>
          <w:sz w:val="32"/>
          <w:szCs w:val="32"/>
        </w:rPr>
        <w:t xml:space="preserve">243 </w:t>
      </w:r>
      <w:r w:rsidRPr="00BD347E">
        <w:rPr>
          <w:b/>
          <w:bCs/>
          <w:sz w:val="32"/>
          <w:szCs w:val="32"/>
          <w:rtl/>
        </w:rPr>
        <w:t>من قانون المدني ومن ثم فإنه يكون مسئولاً عن اداء التعويض</w:t>
      </w:r>
      <w:r w:rsidRPr="00BD347E">
        <w:rPr>
          <w:b/>
          <w:bCs/>
          <w:sz w:val="32"/>
          <w:szCs w:val="32"/>
        </w:rPr>
        <w:t>.</w:t>
      </w:r>
    </w:p>
    <w:p w:rsidR="00BD347E" w:rsidRPr="00BD347E" w:rsidRDefault="00BD347E" w:rsidP="00BD347E">
      <w:pPr>
        <w:rPr>
          <w:sz w:val="32"/>
          <w:szCs w:val="32"/>
        </w:rPr>
      </w:pPr>
      <w:bookmarkStart w:id="36" w:name="Anchor759"/>
      <w:bookmarkEnd w:id="36"/>
      <w:r w:rsidRPr="00BD347E">
        <w:rPr>
          <w:sz w:val="32"/>
          <w:szCs w:val="32"/>
          <w:rtl/>
        </w:rPr>
        <w:t xml:space="preserve">وحيث أنه عن طلب المستأنف ضده الأول للديات عن إصابته، فلما كان </w:t>
      </w:r>
      <w:bookmarkStart w:id="37" w:name="TM2014_65_9"/>
      <w:bookmarkEnd w:id="37"/>
      <w:r w:rsidRPr="00BD347E">
        <w:rPr>
          <w:b/>
          <w:bCs/>
          <w:sz w:val="32"/>
          <w:szCs w:val="32"/>
          <w:rtl/>
        </w:rPr>
        <w:t xml:space="preserve">من المقرر أنه حيث لا تكون الاصابة مما يدفع عنها دية أو إرش مقدر وفق ما تقتضي به أحكام المشرع الاسلامي وينص عليه جدول الديات فإن التعويض عنها يكون وفق ما يقدره القاضي حسبما يراه جابراً للضرر وهو ما يسمي </w:t>
      </w:r>
      <w:r w:rsidRPr="00BD347E">
        <w:rPr>
          <w:b/>
          <w:bCs/>
          <w:sz w:val="32"/>
          <w:szCs w:val="32"/>
        </w:rPr>
        <w:t>"</w:t>
      </w:r>
      <w:r w:rsidRPr="00BD347E">
        <w:rPr>
          <w:b/>
          <w:bCs/>
          <w:sz w:val="32"/>
          <w:szCs w:val="32"/>
          <w:rtl/>
        </w:rPr>
        <w:t>حكومة عدل</w:t>
      </w:r>
      <w:r w:rsidRPr="00BD347E">
        <w:rPr>
          <w:b/>
          <w:bCs/>
          <w:sz w:val="32"/>
          <w:szCs w:val="32"/>
        </w:rPr>
        <w:t>"</w:t>
      </w:r>
      <w:r w:rsidRPr="00BD347E">
        <w:rPr>
          <w:b/>
          <w:bCs/>
          <w:sz w:val="32"/>
          <w:szCs w:val="32"/>
          <w:rtl/>
        </w:rPr>
        <w:t xml:space="preserve">، </w:t>
      </w:r>
      <w:r w:rsidRPr="00BD347E">
        <w:rPr>
          <w:sz w:val="32"/>
          <w:szCs w:val="32"/>
          <w:rtl/>
        </w:rPr>
        <w:t xml:space="preserve">وكان </w:t>
      </w:r>
      <w:bookmarkStart w:id="38" w:name="TM2014_65_10"/>
      <w:bookmarkEnd w:id="38"/>
      <w:r w:rsidRPr="00BD347E">
        <w:rPr>
          <w:b/>
          <w:bCs/>
          <w:sz w:val="32"/>
          <w:szCs w:val="32"/>
          <w:rtl/>
        </w:rPr>
        <w:t xml:space="preserve">من المقرر أيضاً أن كسر العظم الذي يسمى في المادة الرابعة من لائحة جدول الديات </w:t>
      </w:r>
      <w:r w:rsidRPr="00BD347E">
        <w:rPr>
          <w:b/>
          <w:bCs/>
          <w:sz w:val="32"/>
          <w:szCs w:val="32"/>
        </w:rPr>
        <w:t>"</w:t>
      </w:r>
      <w:r w:rsidRPr="00BD347E">
        <w:rPr>
          <w:b/>
          <w:bCs/>
          <w:sz w:val="32"/>
          <w:szCs w:val="32"/>
          <w:rtl/>
        </w:rPr>
        <w:t>بالهاشمية" هي التي تهشم العظم أو تكسره دون أن تنقله من موضعه وهي عند جمهور الفقهاء من الشجاج أو الجروح التي لا تكون إلا في الرأس أو الوجه أما الجروح التي في باقي الجسم ولو كانت كسراً للعظم فلا تدخل في الشجاج وتسمى جراحة وليس فيها تقدير للإرش وإنما تجب فيها حكومة عدل وهو ما يخضع لتقدير المحكمة. لما كان ذلك، وكانت إصابات المستأنف ضده الأول حسبما جاءت بالتقرير الطبي الشرعي هي كدمات وجروح بالرأس، وكسر بعظمة الفخذ الايسر، وكسر بعظمة العضد الأيسر، وكسر بالترقوة اليسرى، وإذ لم ترد تلك الإصابات بجدول الديات ولا يستحق عنها دية أو جزء منها فإن المستأنف ضده الأول يعوض عنها بحكومة عدل تقدره المحكمة بمبلغ ثلاثة آلاف دينار تلزم المستأنف بأدائه له على النحو الذي سيرد بالمنطوق</w:t>
      </w:r>
      <w:r w:rsidRPr="00BD347E">
        <w:rPr>
          <w:b/>
          <w:bCs/>
          <w:sz w:val="32"/>
          <w:szCs w:val="32"/>
        </w:rPr>
        <w:t>.</w:t>
      </w:r>
    </w:p>
    <w:p w:rsidR="00BD347E" w:rsidRPr="00BD347E" w:rsidRDefault="00BD347E" w:rsidP="00BD347E">
      <w:pPr>
        <w:rPr>
          <w:sz w:val="32"/>
          <w:szCs w:val="32"/>
        </w:rPr>
      </w:pPr>
      <w:bookmarkStart w:id="39" w:name="Anchor863"/>
      <w:bookmarkEnd w:id="39"/>
      <w:r w:rsidRPr="00BD347E">
        <w:rPr>
          <w:sz w:val="32"/>
          <w:szCs w:val="32"/>
          <w:rtl/>
        </w:rPr>
        <w:t xml:space="preserve">وحيث أنه عن طلب المستأنف ضده الاول التعويض عن الأضرار المادية والأدبية التي لحقت به من جراء إصابته، فإنه لما كان </w:t>
      </w:r>
      <w:bookmarkStart w:id="40" w:name="TM2014_65_11"/>
      <w:bookmarkEnd w:id="40"/>
      <w:r w:rsidRPr="00BD347E">
        <w:rPr>
          <w:b/>
          <w:bCs/>
          <w:sz w:val="32"/>
          <w:szCs w:val="32"/>
          <w:rtl/>
        </w:rPr>
        <w:t>من المقرر أن التعويض عن الاصابة ذ اتها غير مانع من التعويض عن الضرر المادي والأدبي الذي يلحق بالمصاب من جراء إصابته،</w:t>
      </w:r>
    </w:p>
    <w:p w:rsidR="00BD347E" w:rsidRPr="00BD347E" w:rsidRDefault="00BD347E" w:rsidP="00BD347E">
      <w:pPr>
        <w:rPr>
          <w:sz w:val="32"/>
          <w:szCs w:val="32"/>
        </w:rPr>
      </w:pPr>
      <w:bookmarkStart w:id="41" w:name="Anchor886"/>
      <w:bookmarkStart w:id="42" w:name="TM2014_65_12"/>
      <w:bookmarkEnd w:id="41"/>
      <w:bookmarkEnd w:id="42"/>
      <w:r w:rsidRPr="00BD347E">
        <w:rPr>
          <w:b/>
          <w:bCs/>
          <w:sz w:val="32"/>
          <w:szCs w:val="32"/>
          <w:rtl/>
        </w:rPr>
        <w:t>وأن تقدير التعويض متى قامت أسبابه، ولم يكن في القانون نص يلزم باتباع معايير معينة في شأنه، هو من سلطة قاضي الموضوع بغير معقب، متى اعتمد في تقديره على أسس مقبولة</w:t>
      </w:r>
      <w:r w:rsidRPr="00BD347E">
        <w:rPr>
          <w:b/>
          <w:bCs/>
          <w:sz w:val="32"/>
          <w:szCs w:val="32"/>
        </w:rPr>
        <w:t>.</w:t>
      </w:r>
    </w:p>
    <w:p w:rsidR="00BD347E" w:rsidRPr="00BD347E" w:rsidRDefault="00BD347E" w:rsidP="00BD347E">
      <w:pPr>
        <w:rPr>
          <w:sz w:val="32"/>
          <w:szCs w:val="32"/>
        </w:rPr>
      </w:pPr>
      <w:bookmarkStart w:id="43" w:name="Anchor903"/>
      <w:bookmarkStart w:id="44" w:name="TM2014_65_13"/>
      <w:bookmarkEnd w:id="43"/>
      <w:bookmarkEnd w:id="44"/>
      <w:r w:rsidRPr="00BD347E">
        <w:rPr>
          <w:b/>
          <w:bCs/>
          <w:sz w:val="32"/>
          <w:szCs w:val="32"/>
          <w:rtl/>
        </w:rPr>
        <w:t>وكان البين من الأوراق أن المستأنف ضده الأول قد لحقت به أضراراً مادية من جراء إصاباته الواردة بالتقرير الطبي الشرعي والمتمثلة في قعوده عن العمل خلال فترة علاجه وما تكبده من نفقات بسبب المراجعة المستمرة على المستشفيات واللجان الطبية، فضلاً عن مشاعر الاسي والحزن لعدم قدرته على الكسب واحساسه بالعجز، ومن ثم فإن المحكمة تقدر التعويض الجابر لهذه الأضرار بمبلغ ألف دينار يلتزم بأدائه له المستأنف وذلك على النحو الذي سيرد بالمنطوق</w:t>
      </w:r>
      <w:r w:rsidRPr="00BD347E">
        <w:rPr>
          <w:b/>
          <w:bCs/>
          <w:sz w:val="32"/>
          <w:szCs w:val="32"/>
        </w:rPr>
        <w:t>.</w:t>
      </w:r>
    </w:p>
    <w:p w:rsidR="00BD347E" w:rsidRPr="00BD347E" w:rsidRDefault="00BD347E" w:rsidP="00BD347E">
      <w:pPr>
        <w:rPr>
          <w:sz w:val="32"/>
          <w:szCs w:val="32"/>
        </w:rPr>
      </w:pPr>
      <w:bookmarkStart w:id="45" w:name="Anchor947"/>
      <w:bookmarkEnd w:id="45"/>
      <w:r w:rsidRPr="00BD347E">
        <w:rPr>
          <w:sz w:val="32"/>
          <w:szCs w:val="32"/>
          <w:rtl/>
        </w:rPr>
        <w:t>وحيث أنه لما كان ما تقدم،وكان الحكم المستأنف قد خلص إلى النتيجة الصحيحة بإلزام المستأنف بأن يؤدي الى المستأنف ضده الأول مبلغ أربعة الاف دينار، فإنه يتعين القضاء برفض الاستئناف وتأييد الحكم المستأنف في منطوقه وذلك للأسباب التي استندت إليها هذه المحكمة وعلى النحو الذي سيرد بمنطوق الحكم</w:t>
      </w:r>
      <w:r w:rsidRPr="00BD347E">
        <w:rPr>
          <w:sz w:val="32"/>
          <w:szCs w:val="32"/>
        </w:rPr>
        <w:t>.</w:t>
      </w:r>
    </w:p>
    <w:p w:rsidR="00BD347E" w:rsidRPr="00BD347E" w:rsidRDefault="00BD347E" w:rsidP="00BD347E">
      <w:pPr>
        <w:rPr>
          <w:sz w:val="32"/>
          <w:szCs w:val="32"/>
        </w:rPr>
      </w:pPr>
      <w:bookmarkStart w:id="46" w:name="Anchor975"/>
      <w:bookmarkEnd w:id="46"/>
      <w:r w:rsidRPr="00BD347E">
        <w:rPr>
          <w:sz w:val="32"/>
          <w:szCs w:val="32"/>
          <w:rtl/>
        </w:rPr>
        <w:t>وحيث أنه عن المصاريف شاملة أتعاب المحاماة فإن المحكمة تلزم بها المستأنف عملا بالمادتين 119، 147 من قانون المرافعات</w:t>
      </w:r>
      <w:r w:rsidRPr="00BD347E">
        <w:rPr>
          <w:sz w:val="32"/>
          <w:szCs w:val="32"/>
        </w:rPr>
        <w:t>.</w:t>
      </w:r>
    </w:p>
    <w:p w:rsidR="00BD347E" w:rsidRPr="00BD347E" w:rsidRDefault="00BD347E" w:rsidP="00BD347E">
      <w:pPr>
        <w:rPr>
          <w:sz w:val="32"/>
          <w:szCs w:val="32"/>
        </w:rPr>
      </w:pPr>
      <w:bookmarkStart w:id="47" w:name="Anchor986"/>
      <w:bookmarkEnd w:id="47"/>
      <w:r w:rsidRPr="00BD347E">
        <w:rPr>
          <w:b/>
          <w:bCs/>
          <w:sz w:val="32"/>
          <w:szCs w:val="32"/>
          <w:rtl/>
        </w:rPr>
        <w:t xml:space="preserve">لذلك </w:t>
      </w:r>
    </w:p>
    <w:p w:rsidR="00BD347E" w:rsidRPr="00BD347E" w:rsidRDefault="00BD347E" w:rsidP="00BD347E">
      <w:pPr>
        <w:rPr>
          <w:sz w:val="32"/>
          <w:szCs w:val="32"/>
        </w:rPr>
      </w:pPr>
      <w:bookmarkStart w:id="48" w:name="Anchor988"/>
      <w:bookmarkEnd w:id="48"/>
      <w:r w:rsidRPr="00BD347E">
        <w:rPr>
          <w:b/>
          <w:bCs/>
          <w:sz w:val="32"/>
          <w:szCs w:val="32"/>
          <w:rtl/>
        </w:rPr>
        <w:t>حكمت المحكمة</w:t>
      </w:r>
      <w:r w:rsidRPr="00BD347E">
        <w:rPr>
          <w:b/>
          <w:bCs/>
          <w:sz w:val="32"/>
          <w:szCs w:val="32"/>
        </w:rPr>
        <w:t xml:space="preserve">:– </w:t>
      </w:r>
      <w:r w:rsidRPr="00BD347E">
        <w:rPr>
          <w:b/>
          <w:bCs/>
          <w:sz w:val="32"/>
          <w:szCs w:val="32"/>
          <w:rtl/>
        </w:rPr>
        <w:t>أولاً</w:t>
      </w:r>
      <w:r w:rsidRPr="00BD347E">
        <w:rPr>
          <w:sz w:val="32"/>
          <w:szCs w:val="32"/>
        </w:rPr>
        <w:t xml:space="preserve">: </w:t>
      </w:r>
      <w:r w:rsidRPr="00BD347E">
        <w:rPr>
          <w:sz w:val="32"/>
          <w:szCs w:val="32"/>
          <w:rtl/>
        </w:rPr>
        <w:t>عدم قبول الطعن بالنسبة للمطعون ضدها الثانية</w:t>
      </w:r>
      <w:r w:rsidRPr="00BD347E">
        <w:rPr>
          <w:sz w:val="32"/>
          <w:szCs w:val="32"/>
        </w:rPr>
        <w:t>.</w:t>
      </w:r>
    </w:p>
    <w:p w:rsidR="00BD347E" w:rsidRPr="00BD347E" w:rsidRDefault="00BD347E" w:rsidP="00BD347E">
      <w:pPr>
        <w:rPr>
          <w:sz w:val="32"/>
          <w:szCs w:val="32"/>
        </w:rPr>
      </w:pPr>
      <w:bookmarkStart w:id="49" w:name="Anchor996"/>
      <w:bookmarkEnd w:id="49"/>
      <w:r w:rsidRPr="00BD347E">
        <w:rPr>
          <w:b/>
          <w:bCs/>
          <w:sz w:val="32"/>
          <w:szCs w:val="32"/>
          <w:rtl/>
        </w:rPr>
        <w:t>ثانياً</w:t>
      </w:r>
      <w:r w:rsidRPr="00BD347E">
        <w:rPr>
          <w:b/>
          <w:bCs/>
          <w:sz w:val="32"/>
          <w:szCs w:val="32"/>
        </w:rPr>
        <w:t>:</w:t>
      </w:r>
      <w:r w:rsidRPr="00BD347E">
        <w:rPr>
          <w:sz w:val="32"/>
          <w:szCs w:val="32"/>
        </w:rPr>
        <w:t xml:space="preserve"> </w:t>
      </w:r>
      <w:r w:rsidRPr="00BD347E">
        <w:rPr>
          <w:sz w:val="32"/>
          <w:szCs w:val="32"/>
          <w:rtl/>
        </w:rPr>
        <w:t>بقبول الطعن شكلاً بالنسبة للمطعون ضده الاول وفى الموضوع بتمييز الحكم المطعون فيه وألزمت الأخير بالمصروفات وعشرين دينارا مقابل أتعاب المحاماة</w:t>
      </w:r>
      <w:r w:rsidRPr="00BD347E">
        <w:rPr>
          <w:sz w:val="32"/>
          <w:szCs w:val="32"/>
        </w:rPr>
        <w:t>.</w:t>
      </w:r>
    </w:p>
    <w:p w:rsidR="00BD347E" w:rsidRPr="00BD347E" w:rsidRDefault="00BD347E" w:rsidP="00BD347E">
      <w:pPr>
        <w:rPr>
          <w:sz w:val="32"/>
          <w:szCs w:val="32"/>
        </w:rPr>
      </w:pPr>
      <w:bookmarkStart w:id="50" w:name="Anchor1012"/>
      <w:bookmarkEnd w:id="50"/>
      <w:r w:rsidRPr="00BD347E">
        <w:rPr>
          <w:b/>
          <w:bCs/>
          <w:sz w:val="32"/>
          <w:szCs w:val="32"/>
          <w:rtl/>
        </w:rPr>
        <w:t>ثالثاً</w:t>
      </w:r>
      <w:r w:rsidRPr="00BD347E">
        <w:rPr>
          <w:b/>
          <w:bCs/>
          <w:sz w:val="32"/>
          <w:szCs w:val="32"/>
        </w:rPr>
        <w:t>:</w:t>
      </w:r>
      <w:r w:rsidRPr="00BD347E">
        <w:rPr>
          <w:sz w:val="32"/>
          <w:szCs w:val="32"/>
        </w:rPr>
        <w:t xml:space="preserve"> </w:t>
      </w:r>
      <w:r w:rsidRPr="00BD347E">
        <w:rPr>
          <w:sz w:val="32"/>
          <w:szCs w:val="32"/>
          <w:rtl/>
        </w:rPr>
        <w:t>في موضوع الاستئناف رقم 3915/2012 برفضه وبتأييد الحكم المستأنف وذلك على النحو الوارد بالأسباب وألزمت المستأنف المصروفات وعشرين دينارا مقابل أتعاب المحاماة</w:t>
      </w:r>
      <w:r w:rsidRPr="00BD347E">
        <w:rPr>
          <w:sz w:val="32"/>
          <w:szCs w:val="32"/>
        </w:rPr>
        <w:t>.</w:t>
      </w:r>
    </w:p>
    <w:p w:rsidR="00BD347E" w:rsidRPr="00BD347E" w:rsidRDefault="00BD347E" w:rsidP="00BD347E">
      <w:pPr>
        <w:rPr>
          <w:sz w:val="32"/>
          <w:szCs w:val="32"/>
        </w:rPr>
      </w:pPr>
    </w:p>
    <w:p w:rsidR="00BD347E" w:rsidRPr="00BD347E" w:rsidRDefault="00BD347E" w:rsidP="00BD347E">
      <w:pPr>
        <w:rPr>
          <w:sz w:val="32"/>
          <w:szCs w:val="32"/>
        </w:rPr>
      </w:pPr>
      <w:bookmarkStart w:id="51" w:name="Anchor1029"/>
      <w:bookmarkEnd w:id="51"/>
      <w:r w:rsidRPr="00BD347E">
        <w:rPr>
          <w:sz w:val="32"/>
          <w:szCs w:val="32"/>
        </w:rPr>
        <w:t>* * *</w:t>
      </w:r>
    </w:p>
    <w:p w:rsidR="008C2BA0" w:rsidRPr="00BD347E" w:rsidRDefault="008C2BA0">
      <w:pPr>
        <w:rPr>
          <w:sz w:val="32"/>
          <w:szCs w:val="32"/>
        </w:rPr>
      </w:pPr>
    </w:p>
    <w:sectPr w:rsidR="008C2BA0" w:rsidRPr="00BD347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38"/>
    <w:rsid w:val="0003272B"/>
    <w:rsid w:val="007C4538"/>
    <w:rsid w:val="008C2BA0"/>
    <w:rsid w:val="00BD3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D34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347E"/>
    <w:rPr>
      <w:color w:val="0000FF"/>
      <w:u w:val="single"/>
    </w:rPr>
  </w:style>
  <w:style w:type="character" w:styleId="FollowedHyperlink">
    <w:name w:val="FollowedHyperlink"/>
    <w:basedOn w:val="DefaultParagraphFont"/>
    <w:uiPriority w:val="99"/>
    <w:semiHidden/>
    <w:unhideWhenUsed/>
    <w:rsid w:val="00BD347E"/>
    <w:rPr>
      <w:color w:val="800080"/>
      <w:u w:val="single"/>
    </w:rPr>
  </w:style>
  <w:style w:type="paragraph" w:styleId="NormalWeb">
    <w:name w:val="Normal (Web)"/>
    <w:basedOn w:val="Normal"/>
    <w:uiPriority w:val="99"/>
    <w:semiHidden/>
    <w:unhideWhenUsed/>
    <w:rsid w:val="00BD347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BD34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347E"/>
    <w:rPr>
      <w:color w:val="0000FF"/>
      <w:u w:val="single"/>
    </w:rPr>
  </w:style>
  <w:style w:type="character" w:styleId="FollowedHyperlink">
    <w:name w:val="FollowedHyperlink"/>
    <w:basedOn w:val="DefaultParagraphFont"/>
    <w:uiPriority w:val="99"/>
    <w:semiHidden/>
    <w:unhideWhenUsed/>
    <w:rsid w:val="00BD347E"/>
    <w:rPr>
      <w:color w:val="800080"/>
      <w:u w:val="single"/>
    </w:rPr>
  </w:style>
  <w:style w:type="paragraph" w:styleId="NormalWeb">
    <w:name w:val="Normal (Web)"/>
    <w:basedOn w:val="Normal"/>
    <w:uiPriority w:val="99"/>
    <w:semiHidden/>
    <w:unhideWhenUsed/>
    <w:rsid w:val="00BD347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647">
      <w:bodyDiv w:val="1"/>
      <w:marLeft w:val="0"/>
      <w:marRight w:val="0"/>
      <w:marTop w:val="0"/>
      <w:marBottom w:val="0"/>
      <w:divBdr>
        <w:top w:val="none" w:sz="0" w:space="0" w:color="auto"/>
        <w:left w:val="none" w:sz="0" w:space="0" w:color="auto"/>
        <w:bottom w:val="none" w:sz="0" w:space="0" w:color="auto"/>
        <w:right w:val="none" w:sz="0" w:space="0" w:color="auto"/>
      </w:divBdr>
      <w:divsChild>
        <w:div w:id="1843204793">
          <w:marLeft w:val="0"/>
          <w:marRight w:val="0"/>
          <w:marTop w:val="0"/>
          <w:marBottom w:val="0"/>
          <w:divBdr>
            <w:top w:val="none" w:sz="0" w:space="0" w:color="auto"/>
            <w:left w:val="none" w:sz="0" w:space="0" w:color="auto"/>
            <w:bottom w:val="none" w:sz="0" w:space="0" w:color="auto"/>
            <w:right w:val="none" w:sz="0" w:space="0" w:color="auto"/>
          </w:divBdr>
        </w:div>
        <w:div w:id="1616401363">
          <w:marLeft w:val="0"/>
          <w:marRight w:val="0"/>
          <w:marTop w:val="0"/>
          <w:marBottom w:val="0"/>
          <w:divBdr>
            <w:top w:val="none" w:sz="0" w:space="0" w:color="auto"/>
            <w:left w:val="none" w:sz="0" w:space="0" w:color="auto"/>
            <w:bottom w:val="none" w:sz="0" w:space="0" w:color="auto"/>
            <w:right w:val="none" w:sz="0" w:space="0" w:color="auto"/>
          </w:divBdr>
        </w:div>
        <w:div w:id="1683820980">
          <w:marLeft w:val="0"/>
          <w:marRight w:val="0"/>
          <w:marTop w:val="0"/>
          <w:marBottom w:val="0"/>
          <w:divBdr>
            <w:top w:val="none" w:sz="0" w:space="0" w:color="auto"/>
            <w:left w:val="none" w:sz="0" w:space="0" w:color="auto"/>
            <w:bottom w:val="none" w:sz="0" w:space="0" w:color="auto"/>
            <w:right w:val="none" w:sz="0" w:space="0" w:color="auto"/>
          </w:divBdr>
        </w:div>
        <w:div w:id="979925063">
          <w:marLeft w:val="0"/>
          <w:marRight w:val="0"/>
          <w:marTop w:val="0"/>
          <w:marBottom w:val="0"/>
          <w:divBdr>
            <w:top w:val="none" w:sz="0" w:space="0" w:color="auto"/>
            <w:left w:val="none" w:sz="0" w:space="0" w:color="auto"/>
            <w:bottom w:val="none" w:sz="0" w:space="0" w:color="auto"/>
            <w:right w:val="none" w:sz="0" w:space="0" w:color="auto"/>
          </w:divBdr>
        </w:div>
        <w:div w:id="1602298886">
          <w:marLeft w:val="0"/>
          <w:marRight w:val="0"/>
          <w:marTop w:val="0"/>
          <w:marBottom w:val="0"/>
          <w:divBdr>
            <w:top w:val="none" w:sz="0" w:space="0" w:color="auto"/>
            <w:left w:val="none" w:sz="0" w:space="0" w:color="auto"/>
            <w:bottom w:val="none" w:sz="0" w:space="0" w:color="auto"/>
            <w:right w:val="none" w:sz="0" w:space="0" w:color="auto"/>
          </w:divBdr>
        </w:div>
        <w:div w:id="434716345">
          <w:marLeft w:val="0"/>
          <w:marRight w:val="0"/>
          <w:marTop w:val="0"/>
          <w:marBottom w:val="0"/>
          <w:divBdr>
            <w:top w:val="none" w:sz="0" w:space="0" w:color="auto"/>
            <w:left w:val="none" w:sz="0" w:space="0" w:color="auto"/>
            <w:bottom w:val="none" w:sz="0" w:space="0" w:color="auto"/>
            <w:right w:val="none" w:sz="0" w:space="0" w:color="auto"/>
          </w:divBdr>
        </w:div>
        <w:div w:id="1272663645">
          <w:marLeft w:val="0"/>
          <w:marRight w:val="0"/>
          <w:marTop w:val="0"/>
          <w:marBottom w:val="0"/>
          <w:divBdr>
            <w:top w:val="none" w:sz="0" w:space="0" w:color="auto"/>
            <w:left w:val="none" w:sz="0" w:space="0" w:color="auto"/>
            <w:bottom w:val="none" w:sz="0" w:space="0" w:color="auto"/>
            <w:right w:val="none" w:sz="0" w:space="0" w:color="auto"/>
          </w:divBdr>
        </w:div>
        <w:div w:id="1572496171">
          <w:marLeft w:val="0"/>
          <w:marRight w:val="0"/>
          <w:marTop w:val="0"/>
          <w:marBottom w:val="0"/>
          <w:divBdr>
            <w:top w:val="none" w:sz="0" w:space="0" w:color="auto"/>
            <w:left w:val="none" w:sz="0" w:space="0" w:color="auto"/>
            <w:bottom w:val="none" w:sz="0" w:space="0" w:color="auto"/>
            <w:right w:val="none" w:sz="0" w:space="0" w:color="auto"/>
          </w:divBdr>
        </w:div>
        <w:div w:id="36395898">
          <w:marLeft w:val="0"/>
          <w:marRight w:val="0"/>
          <w:marTop w:val="0"/>
          <w:marBottom w:val="0"/>
          <w:divBdr>
            <w:top w:val="none" w:sz="0" w:space="0" w:color="auto"/>
            <w:left w:val="none" w:sz="0" w:space="0" w:color="auto"/>
            <w:bottom w:val="none" w:sz="0" w:space="0" w:color="auto"/>
            <w:right w:val="none" w:sz="0" w:space="0" w:color="auto"/>
          </w:divBdr>
        </w:div>
        <w:div w:id="1796556688">
          <w:marLeft w:val="0"/>
          <w:marRight w:val="0"/>
          <w:marTop w:val="0"/>
          <w:marBottom w:val="0"/>
          <w:divBdr>
            <w:top w:val="none" w:sz="0" w:space="0" w:color="auto"/>
            <w:left w:val="none" w:sz="0" w:space="0" w:color="auto"/>
            <w:bottom w:val="none" w:sz="0" w:space="0" w:color="auto"/>
            <w:right w:val="none" w:sz="0" w:space="0" w:color="auto"/>
          </w:divBdr>
        </w:div>
        <w:div w:id="2046828685">
          <w:marLeft w:val="0"/>
          <w:marRight w:val="0"/>
          <w:marTop w:val="0"/>
          <w:marBottom w:val="0"/>
          <w:divBdr>
            <w:top w:val="none" w:sz="0" w:space="0" w:color="auto"/>
            <w:left w:val="none" w:sz="0" w:space="0" w:color="auto"/>
            <w:bottom w:val="none" w:sz="0" w:space="0" w:color="auto"/>
            <w:right w:val="none" w:sz="0" w:space="0" w:color="auto"/>
          </w:divBdr>
        </w:div>
        <w:div w:id="1427995754">
          <w:marLeft w:val="0"/>
          <w:marRight w:val="0"/>
          <w:marTop w:val="0"/>
          <w:marBottom w:val="0"/>
          <w:divBdr>
            <w:top w:val="none" w:sz="0" w:space="0" w:color="auto"/>
            <w:left w:val="none" w:sz="0" w:space="0" w:color="auto"/>
            <w:bottom w:val="none" w:sz="0" w:space="0" w:color="auto"/>
            <w:right w:val="none" w:sz="0" w:space="0" w:color="auto"/>
          </w:divBdr>
        </w:div>
        <w:div w:id="205678886">
          <w:marLeft w:val="0"/>
          <w:marRight w:val="0"/>
          <w:marTop w:val="0"/>
          <w:marBottom w:val="0"/>
          <w:divBdr>
            <w:top w:val="none" w:sz="0" w:space="0" w:color="auto"/>
            <w:left w:val="none" w:sz="0" w:space="0" w:color="auto"/>
            <w:bottom w:val="none" w:sz="0" w:space="0" w:color="auto"/>
            <w:right w:val="none" w:sz="0" w:space="0" w:color="auto"/>
          </w:divBdr>
        </w:div>
        <w:div w:id="126288943">
          <w:marLeft w:val="0"/>
          <w:marRight w:val="0"/>
          <w:marTop w:val="0"/>
          <w:marBottom w:val="0"/>
          <w:divBdr>
            <w:top w:val="none" w:sz="0" w:space="0" w:color="auto"/>
            <w:left w:val="none" w:sz="0" w:space="0" w:color="auto"/>
            <w:bottom w:val="none" w:sz="0" w:space="0" w:color="auto"/>
            <w:right w:val="none" w:sz="0" w:space="0" w:color="auto"/>
          </w:divBdr>
        </w:div>
        <w:div w:id="172645367">
          <w:marLeft w:val="0"/>
          <w:marRight w:val="0"/>
          <w:marTop w:val="0"/>
          <w:marBottom w:val="0"/>
          <w:divBdr>
            <w:top w:val="none" w:sz="0" w:space="0" w:color="auto"/>
            <w:left w:val="none" w:sz="0" w:space="0" w:color="auto"/>
            <w:bottom w:val="none" w:sz="0" w:space="0" w:color="auto"/>
            <w:right w:val="none" w:sz="0" w:space="0" w:color="auto"/>
          </w:divBdr>
        </w:div>
        <w:div w:id="1129399637">
          <w:marLeft w:val="0"/>
          <w:marRight w:val="0"/>
          <w:marTop w:val="0"/>
          <w:marBottom w:val="0"/>
          <w:divBdr>
            <w:top w:val="none" w:sz="0" w:space="0" w:color="auto"/>
            <w:left w:val="none" w:sz="0" w:space="0" w:color="auto"/>
            <w:bottom w:val="none" w:sz="0" w:space="0" w:color="auto"/>
            <w:right w:val="none" w:sz="0" w:space="0" w:color="auto"/>
          </w:divBdr>
        </w:div>
        <w:div w:id="1710571413">
          <w:marLeft w:val="0"/>
          <w:marRight w:val="0"/>
          <w:marTop w:val="0"/>
          <w:marBottom w:val="0"/>
          <w:divBdr>
            <w:top w:val="none" w:sz="0" w:space="0" w:color="auto"/>
            <w:left w:val="none" w:sz="0" w:space="0" w:color="auto"/>
            <w:bottom w:val="none" w:sz="0" w:space="0" w:color="auto"/>
            <w:right w:val="none" w:sz="0" w:space="0" w:color="auto"/>
          </w:divBdr>
        </w:div>
        <w:div w:id="1376852554">
          <w:marLeft w:val="0"/>
          <w:marRight w:val="0"/>
          <w:marTop w:val="0"/>
          <w:marBottom w:val="0"/>
          <w:divBdr>
            <w:top w:val="none" w:sz="0" w:space="0" w:color="auto"/>
            <w:left w:val="none" w:sz="0" w:space="0" w:color="auto"/>
            <w:bottom w:val="none" w:sz="0" w:space="0" w:color="auto"/>
            <w:right w:val="none" w:sz="0" w:space="0" w:color="auto"/>
          </w:divBdr>
        </w:div>
        <w:div w:id="727848044">
          <w:marLeft w:val="0"/>
          <w:marRight w:val="0"/>
          <w:marTop w:val="0"/>
          <w:marBottom w:val="0"/>
          <w:divBdr>
            <w:top w:val="none" w:sz="0" w:space="0" w:color="auto"/>
            <w:left w:val="none" w:sz="0" w:space="0" w:color="auto"/>
            <w:bottom w:val="none" w:sz="0" w:space="0" w:color="auto"/>
            <w:right w:val="none" w:sz="0" w:space="0" w:color="auto"/>
          </w:divBdr>
        </w:div>
        <w:div w:id="1962758738">
          <w:marLeft w:val="0"/>
          <w:marRight w:val="0"/>
          <w:marTop w:val="0"/>
          <w:marBottom w:val="0"/>
          <w:divBdr>
            <w:top w:val="none" w:sz="0" w:space="0" w:color="auto"/>
            <w:left w:val="none" w:sz="0" w:space="0" w:color="auto"/>
            <w:bottom w:val="none" w:sz="0" w:space="0" w:color="auto"/>
            <w:right w:val="none" w:sz="0" w:space="0" w:color="auto"/>
          </w:divBdr>
        </w:div>
        <w:div w:id="897008529">
          <w:marLeft w:val="0"/>
          <w:marRight w:val="0"/>
          <w:marTop w:val="0"/>
          <w:marBottom w:val="0"/>
          <w:divBdr>
            <w:top w:val="none" w:sz="0" w:space="0" w:color="auto"/>
            <w:left w:val="none" w:sz="0" w:space="0" w:color="auto"/>
            <w:bottom w:val="none" w:sz="0" w:space="0" w:color="auto"/>
            <w:right w:val="none" w:sz="0" w:space="0" w:color="auto"/>
          </w:divBdr>
        </w:div>
        <w:div w:id="751774126">
          <w:marLeft w:val="0"/>
          <w:marRight w:val="0"/>
          <w:marTop w:val="0"/>
          <w:marBottom w:val="0"/>
          <w:divBdr>
            <w:top w:val="none" w:sz="0" w:space="0" w:color="auto"/>
            <w:left w:val="none" w:sz="0" w:space="0" w:color="auto"/>
            <w:bottom w:val="none" w:sz="0" w:space="0" w:color="auto"/>
            <w:right w:val="none" w:sz="0" w:space="0" w:color="auto"/>
          </w:divBdr>
        </w:div>
        <w:div w:id="331373248">
          <w:marLeft w:val="0"/>
          <w:marRight w:val="0"/>
          <w:marTop w:val="0"/>
          <w:marBottom w:val="0"/>
          <w:divBdr>
            <w:top w:val="none" w:sz="0" w:space="0" w:color="auto"/>
            <w:left w:val="none" w:sz="0" w:space="0" w:color="auto"/>
            <w:bottom w:val="none" w:sz="0" w:space="0" w:color="auto"/>
            <w:right w:val="none" w:sz="0" w:space="0" w:color="auto"/>
          </w:divBdr>
        </w:div>
        <w:div w:id="322467416">
          <w:marLeft w:val="0"/>
          <w:marRight w:val="0"/>
          <w:marTop w:val="0"/>
          <w:marBottom w:val="0"/>
          <w:divBdr>
            <w:top w:val="none" w:sz="0" w:space="0" w:color="auto"/>
            <w:left w:val="none" w:sz="0" w:space="0" w:color="auto"/>
            <w:bottom w:val="none" w:sz="0" w:space="0" w:color="auto"/>
            <w:right w:val="none" w:sz="0" w:space="0" w:color="auto"/>
          </w:divBdr>
        </w:div>
        <w:div w:id="664864172">
          <w:marLeft w:val="0"/>
          <w:marRight w:val="0"/>
          <w:marTop w:val="0"/>
          <w:marBottom w:val="0"/>
          <w:divBdr>
            <w:top w:val="none" w:sz="0" w:space="0" w:color="auto"/>
            <w:left w:val="none" w:sz="0" w:space="0" w:color="auto"/>
            <w:bottom w:val="none" w:sz="0" w:space="0" w:color="auto"/>
            <w:right w:val="none" w:sz="0" w:space="0" w:color="auto"/>
          </w:divBdr>
        </w:div>
        <w:div w:id="311643585">
          <w:marLeft w:val="0"/>
          <w:marRight w:val="0"/>
          <w:marTop w:val="0"/>
          <w:marBottom w:val="0"/>
          <w:divBdr>
            <w:top w:val="none" w:sz="0" w:space="0" w:color="auto"/>
            <w:left w:val="none" w:sz="0" w:space="0" w:color="auto"/>
            <w:bottom w:val="none" w:sz="0" w:space="0" w:color="auto"/>
            <w:right w:val="none" w:sz="0" w:space="0" w:color="auto"/>
          </w:divBdr>
        </w:div>
        <w:div w:id="2042899034">
          <w:marLeft w:val="0"/>
          <w:marRight w:val="0"/>
          <w:marTop w:val="0"/>
          <w:marBottom w:val="0"/>
          <w:divBdr>
            <w:top w:val="none" w:sz="0" w:space="0" w:color="auto"/>
            <w:left w:val="none" w:sz="0" w:space="0" w:color="auto"/>
            <w:bottom w:val="none" w:sz="0" w:space="0" w:color="auto"/>
            <w:right w:val="none" w:sz="0" w:space="0" w:color="auto"/>
          </w:divBdr>
        </w:div>
        <w:div w:id="1189878682">
          <w:marLeft w:val="0"/>
          <w:marRight w:val="0"/>
          <w:marTop w:val="0"/>
          <w:marBottom w:val="0"/>
          <w:divBdr>
            <w:top w:val="none" w:sz="0" w:space="0" w:color="auto"/>
            <w:left w:val="none" w:sz="0" w:space="0" w:color="auto"/>
            <w:bottom w:val="none" w:sz="0" w:space="0" w:color="auto"/>
            <w:right w:val="none" w:sz="0" w:space="0" w:color="auto"/>
          </w:divBdr>
        </w:div>
        <w:div w:id="1990282938">
          <w:marLeft w:val="0"/>
          <w:marRight w:val="0"/>
          <w:marTop w:val="0"/>
          <w:marBottom w:val="0"/>
          <w:divBdr>
            <w:top w:val="none" w:sz="0" w:space="0" w:color="auto"/>
            <w:left w:val="none" w:sz="0" w:space="0" w:color="auto"/>
            <w:bottom w:val="none" w:sz="0" w:space="0" w:color="auto"/>
            <w:right w:val="none" w:sz="0" w:space="0" w:color="auto"/>
          </w:divBdr>
        </w:div>
        <w:div w:id="1479346886">
          <w:marLeft w:val="0"/>
          <w:marRight w:val="0"/>
          <w:marTop w:val="0"/>
          <w:marBottom w:val="0"/>
          <w:divBdr>
            <w:top w:val="none" w:sz="0" w:space="0" w:color="auto"/>
            <w:left w:val="none" w:sz="0" w:space="0" w:color="auto"/>
            <w:bottom w:val="none" w:sz="0" w:space="0" w:color="auto"/>
            <w:right w:val="none" w:sz="0" w:space="0" w:color="auto"/>
          </w:divBdr>
        </w:div>
        <w:div w:id="1411540890">
          <w:marLeft w:val="0"/>
          <w:marRight w:val="0"/>
          <w:marTop w:val="0"/>
          <w:marBottom w:val="0"/>
          <w:divBdr>
            <w:top w:val="none" w:sz="0" w:space="0" w:color="auto"/>
            <w:left w:val="none" w:sz="0" w:space="0" w:color="auto"/>
            <w:bottom w:val="none" w:sz="0" w:space="0" w:color="auto"/>
            <w:right w:val="none" w:sz="0" w:space="0" w:color="auto"/>
          </w:divBdr>
        </w:div>
        <w:div w:id="649331566">
          <w:marLeft w:val="0"/>
          <w:marRight w:val="0"/>
          <w:marTop w:val="0"/>
          <w:marBottom w:val="0"/>
          <w:divBdr>
            <w:top w:val="none" w:sz="0" w:space="0" w:color="auto"/>
            <w:left w:val="none" w:sz="0" w:space="0" w:color="auto"/>
            <w:bottom w:val="none" w:sz="0" w:space="0" w:color="auto"/>
            <w:right w:val="none" w:sz="0" w:space="0" w:color="auto"/>
          </w:divBdr>
        </w:div>
        <w:div w:id="428240907">
          <w:marLeft w:val="0"/>
          <w:marRight w:val="0"/>
          <w:marTop w:val="0"/>
          <w:marBottom w:val="0"/>
          <w:divBdr>
            <w:top w:val="none" w:sz="0" w:space="0" w:color="auto"/>
            <w:left w:val="none" w:sz="0" w:space="0" w:color="auto"/>
            <w:bottom w:val="none" w:sz="0" w:space="0" w:color="auto"/>
            <w:right w:val="none" w:sz="0" w:space="0" w:color="auto"/>
          </w:divBdr>
        </w:div>
        <w:div w:id="2063600490">
          <w:marLeft w:val="0"/>
          <w:marRight w:val="0"/>
          <w:marTop w:val="0"/>
          <w:marBottom w:val="0"/>
          <w:divBdr>
            <w:top w:val="none" w:sz="0" w:space="0" w:color="auto"/>
            <w:left w:val="none" w:sz="0" w:space="0" w:color="auto"/>
            <w:bottom w:val="none" w:sz="0" w:space="0" w:color="auto"/>
            <w:right w:val="none" w:sz="0" w:space="0" w:color="auto"/>
          </w:divBdr>
        </w:div>
        <w:div w:id="1662587274">
          <w:marLeft w:val="0"/>
          <w:marRight w:val="0"/>
          <w:marTop w:val="0"/>
          <w:marBottom w:val="0"/>
          <w:divBdr>
            <w:top w:val="none" w:sz="0" w:space="0" w:color="auto"/>
            <w:left w:val="none" w:sz="0" w:space="0" w:color="auto"/>
            <w:bottom w:val="none" w:sz="0" w:space="0" w:color="auto"/>
            <w:right w:val="none" w:sz="0" w:space="0" w:color="auto"/>
          </w:divBdr>
        </w:div>
        <w:div w:id="1501845334">
          <w:marLeft w:val="0"/>
          <w:marRight w:val="0"/>
          <w:marTop w:val="0"/>
          <w:marBottom w:val="0"/>
          <w:divBdr>
            <w:top w:val="none" w:sz="0" w:space="0" w:color="auto"/>
            <w:left w:val="none" w:sz="0" w:space="0" w:color="auto"/>
            <w:bottom w:val="none" w:sz="0" w:space="0" w:color="auto"/>
            <w:right w:val="none" w:sz="0" w:space="0" w:color="auto"/>
          </w:divBdr>
        </w:div>
        <w:div w:id="767231947">
          <w:marLeft w:val="0"/>
          <w:marRight w:val="0"/>
          <w:marTop w:val="0"/>
          <w:marBottom w:val="0"/>
          <w:divBdr>
            <w:top w:val="none" w:sz="0" w:space="0" w:color="auto"/>
            <w:left w:val="none" w:sz="0" w:space="0" w:color="auto"/>
            <w:bottom w:val="none" w:sz="0" w:space="0" w:color="auto"/>
            <w:right w:val="none" w:sz="0" w:space="0" w:color="auto"/>
          </w:divBdr>
        </w:div>
        <w:div w:id="30960661">
          <w:marLeft w:val="0"/>
          <w:marRight w:val="0"/>
          <w:marTop w:val="0"/>
          <w:marBottom w:val="0"/>
          <w:divBdr>
            <w:top w:val="none" w:sz="0" w:space="0" w:color="auto"/>
            <w:left w:val="none" w:sz="0" w:space="0" w:color="auto"/>
            <w:bottom w:val="none" w:sz="0" w:space="0" w:color="auto"/>
            <w:right w:val="none" w:sz="0" w:space="0" w:color="auto"/>
          </w:divBdr>
        </w:div>
      </w:divsChild>
    </w:div>
    <w:div w:id="832525320">
      <w:bodyDiv w:val="1"/>
      <w:marLeft w:val="0"/>
      <w:marRight w:val="0"/>
      <w:marTop w:val="0"/>
      <w:marBottom w:val="0"/>
      <w:divBdr>
        <w:top w:val="none" w:sz="0" w:space="0" w:color="auto"/>
        <w:left w:val="none" w:sz="0" w:space="0" w:color="auto"/>
        <w:bottom w:val="none" w:sz="0" w:space="0" w:color="auto"/>
        <w:right w:val="none" w:sz="0" w:space="0" w:color="auto"/>
      </w:divBdr>
      <w:divsChild>
        <w:div w:id="72047129">
          <w:marLeft w:val="0"/>
          <w:marRight w:val="0"/>
          <w:marTop w:val="0"/>
          <w:marBottom w:val="0"/>
          <w:divBdr>
            <w:top w:val="none" w:sz="0" w:space="0" w:color="auto"/>
            <w:left w:val="none" w:sz="0" w:space="0" w:color="auto"/>
            <w:bottom w:val="none" w:sz="0" w:space="0" w:color="auto"/>
            <w:right w:val="none" w:sz="0" w:space="0" w:color="auto"/>
          </w:divBdr>
        </w:div>
        <w:div w:id="462116270">
          <w:marLeft w:val="0"/>
          <w:marRight w:val="0"/>
          <w:marTop w:val="0"/>
          <w:marBottom w:val="0"/>
          <w:divBdr>
            <w:top w:val="none" w:sz="0" w:space="0" w:color="auto"/>
            <w:left w:val="none" w:sz="0" w:space="0" w:color="auto"/>
            <w:bottom w:val="none" w:sz="0" w:space="0" w:color="auto"/>
            <w:right w:val="none" w:sz="0" w:space="0" w:color="auto"/>
          </w:divBdr>
        </w:div>
        <w:div w:id="430131816">
          <w:marLeft w:val="0"/>
          <w:marRight w:val="0"/>
          <w:marTop w:val="0"/>
          <w:marBottom w:val="0"/>
          <w:divBdr>
            <w:top w:val="none" w:sz="0" w:space="0" w:color="auto"/>
            <w:left w:val="none" w:sz="0" w:space="0" w:color="auto"/>
            <w:bottom w:val="none" w:sz="0" w:space="0" w:color="auto"/>
            <w:right w:val="none" w:sz="0" w:space="0" w:color="auto"/>
          </w:divBdr>
        </w:div>
        <w:div w:id="211963345">
          <w:marLeft w:val="0"/>
          <w:marRight w:val="0"/>
          <w:marTop w:val="0"/>
          <w:marBottom w:val="0"/>
          <w:divBdr>
            <w:top w:val="none" w:sz="0" w:space="0" w:color="auto"/>
            <w:left w:val="none" w:sz="0" w:space="0" w:color="auto"/>
            <w:bottom w:val="none" w:sz="0" w:space="0" w:color="auto"/>
            <w:right w:val="none" w:sz="0" w:space="0" w:color="auto"/>
          </w:divBdr>
        </w:div>
        <w:div w:id="1904828483">
          <w:marLeft w:val="0"/>
          <w:marRight w:val="0"/>
          <w:marTop w:val="0"/>
          <w:marBottom w:val="0"/>
          <w:divBdr>
            <w:top w:val="none" w:sz="0" w:space="0" w:color="auto"/>
            <w:left w:val="none" w:sz="0" w:space="0" w:color="auto"/>
            <w:bottom w:val="none" w:sz="0" w:space="0" w:color="auto"/>
            <w:right w:val="none" w:sz="0" w:space="0" w:color="auto"/>
          </w:divBdr>
        </w:div>
        <w:div w:id="227693535">
          <w:marLeft w:val="0"/>
          <w:marRight w:val="0"/>
          <w:marTop w:val="0"/>
          <w:marBottom w:val="0"/>
          <w:divBdr>
            <w:top w:val="none" w:sz="0" w:space="0" w:color="auto"/>
            <w:left w:val="none" w:sz="0" w:space="0" w:color="auto"/>
            <w:bottom w:val="none" w:sz="0" w:space="0" w:color="auto"/>
            <w:right w:val="none" w:sz="0" w:space="0" w:color="auto"/>
          </w:divBdr>
        </w:div>
        <w:div w:id="1073742605">
          <w:marLeft w:val="0"/>
          <w:marRight w:val="0"/>
          <w:marTop w:val="0"/>
          <w:marBottom w:val="0"/>
          <w:divBdr>
            <w:top w:val="none" w:sz="0" w:space="0" w:color="auto"/>
            <w:left w:val="none" w:sz="0" w:space="0" w:color="auto"/>
            <w:bottom w:val="none" w:sz="0" w:space="0" w:color="auto"/>
            <w:right w:val="none" w:sz="0" w:space="0" w:color="auto"/>
          </w:divBdr>
        </w:div>
        <w:div w:id="255284794">
          <w:marLeft w:val="0"/>
          <w:marRight w:val="0"/>
          <w:marTop w:val="0"/>
          <w:marBottom w:val="0"/>
          <w:divBdr>
            <w:top w:val="none" w:sz="0" w:space="0" w:color="auto"/>
            <w:left w:val="none" w:sz="0" w:space="0" w:color="auto"/>
            <w:bottom w:val="none" w:sz="0" w:space="0" w:color="auto"/>
            <w:right w:val="none" w:sz="0" w:space="0" w:color="auto"/>
          </w:divBdr>
        </w:div>
        <w:div w:id="119808687">
          <w:marLeft w:val="0"/>
          <w:marRight w:val="0"/>
          <w:marTop w:val="0"/>
          <w:marBottom w:val="0"/>
          <w:divBdr>
            <w:top w:val="none" w:sz="0" w:space="0" w:color="auto"/>
            <w:left w:val="none" w:sz="0" w:space="0" w:color="auto"/>
            <w:bottom w:val="none" w:sz="0" w:space="0" w:color="auto"/>
            <w:right w:val="none" w:sz="0" w:space="0" w:color="auto"/>
          </w:divBdr>
        </w:div>
        <w:div w:id="693769139">
          <w:marLeft w:val="0"/>
          <w:marRight w:val="0"/>
          <w:marTop w:val="0"/>
          <w:marBottom w:val="0"/>
          <w:divBdr>
            <w:top w:val="none" w:sz="0" w:space="0" w:color="auto"/>
            <w:left w:val="none" w:sz="0" w:space="0" w:color="auto"/>
            <w:bottom w:val="none" w:sz="0" w:space="0" w:color="auto"/>
            <w:right w:val="none" w:sz="0" w:space="0" w:color="auto"/>
          </w:divBdr>
        </w:div>
        <w:div w:id="1297878494">
          <w:marLeft w:val="0"/>
          <w:marRight w:val="0"/>
          <w:marTop w:val="0"/>
          <w:marBottom w:val="0"/>
          <w:divBdr>
            <w:top w:val="none" w:sz="0" w:space="0" w:color="auto"/>
            <w:left w:val="none" w:sz="0" w:space="0" w:color="auto"/>
            <w:bottom w:val="none" w:sz="0" w:space="0" w:color="auto"/>
            <w:right w:val="none" w:sz="0" w:space="0" w:color="auto"/>
          </w:divBdr>
        </w:div>
        <w:div w:id="335422541">
          <w:marLeft w:val="0"/>
          <w:marRight w:val="0"/>
          <w:marTop w:val="0"/>
          <w:marBottom w:val="0"/>
          <w:divBdr>
            <w:top w:val="none" w:sz="0" w:space="0" w:color="auto"/>
            <w:left w:val="none" w:sz="0" w:space="0" w:color="auto"/>
            <w:bottom w:val="none" w:sz="0" w:space="0" w:color="auto"/>
            <w:right w:val="none" w:sz="0" w:space="0" w:color="auto"/>
          </w:divBdr>
        </w:div>
        <w:div w:id="1119760489">
          <w:marLeft w:val="0"/>
          <w:marRight w:val="0"/>
          <w:marTop w:val="0"/>
          <w:marBottom w:val="0"/>
          <w:divBdr>
            <w:top w:val="none" w:sz="0" w:space="0" w:color="auto"/>
            <w:left w:val="none" w:sz="0" w:space="0" w:color="auto"/>
            <w:bottom w:val="none" w:sz="0" w:space="0" w:color="auto"/>
            <w:right w:val="none" w:sz="0" w:space="0" w:color="auto"/>
          </w:divBdr>
        </w:div>
        <w:div w:id="1301692781">
          <w:marLeft w:val="0"/>
          <w:marRight w:val="0"/>
          <w:marTop w:val="0"/>
          <w:marBottom w:val="0"/>
          <w:divBdr>
            <w:top w:val="none" w:sz="0" w:space="0" w:color="auto"/>
            <w:left w:val="none" w:sz="0" w:space="0" w:color="auto"/>
            <w:bottom w:val="none" w:sz="0" w:space="0" w:color="auto"/>
            <w:right w:val="none" w:sz="0" w:space="0" w:color="auto"/>
          </w:divBdr>
        </w:div>
        <w:div w:id="48963783">
          <w:marLeft w:val="0"/>
          <w:marRight w:val="0"/>
          <w:marTop w:val="0"/>
          <w:marBottom w:val="0"/>
          <w:divBdr>
            <w:top w:val="none" w:sz="0" w:space="0" w:color="auto"/>
            <w:left w:val="none" w:sz="0" w:space="0" w:color="auto"/>
            <w:bottom w:val="none" w:sz="0" w:space="0" w:color="auto"/>
            <w:right w:val="none" w:sz="0" w:space="0" w:color="auto"/>
          </w:divBdr>
        </w:div>
        <w:div w:id="147405631">
          <w:marLeft w:val="0"/>
          <w:marRight w:val="0"/>
          <w:marTop w:val="0"/>
          <w:marBottom w:val="0"/>
          <w:divBdr>
            <w:top w:val="none" w:sz="0" w:space="0" w:color="auto"/>
            <w:left w:val="none" w:sz="0" w:space="0" w:color="auto"/>
            <w:bottom w:val="none" w:sz="0" w:space="0" w:color="auto"/>
            <w:right w:val="none" w:sz="0" w:space="0" w:color="auto"/>
          </w:divBdr>
        </w:div>
        <w:div w:id="192807839">
          <w:marLeft w:val="0"/>
          <w:marRight w:val="0"/>
          <w:marTop w:val="0"/>
          <w:marBottom w:val="0"/>
          <w:divBdr>
            <w:top w:val="none" w:sz="0" w:space="0" w:color="auto"/>
            <w:left w:val="none" w:sz="0" w:space="0" w:color="auto"/>
            <w:bottom w:val="none" w:sz="0" w:space="0" w:color="auto"/>
            <w:right w:val="none" w:sz="0" w:space="0" w:color="auto"/>
          </w:divBdr>
        </w:div>
        <w:div w:id="93598515">
          <w:marLeft w:val="0"/>
          <w:marRight w:val="0"/>
          <w:marTop w:val="0"/>
          <w:marBottom w:val="0"/>
          <w:divBdr>
            <w:top w:val="none" w:sz="0" w:space="0" w:color="auto"/>
            <w:left w:val="none" w:sz="0" w:space="0" w:color="auto"/>
            <w:bottom w:val="none" w:sz="0" w:space="0" w:color="auto"/>
            <w:right w:val="none" w:sz="0" w:space="0" w:color="auto"/>
          </w:divBdr>
        </w:div>
        <w:div w:id="1364599886">
          <w:marLeft w:val="0"/>
          <w:marRight w:val="0"/>
          <w:marTop w:val="0"/>
          <w:marBottom w:val="0"/>
          <w:divBdr>
            <w:top w:val="none" w:sz="0" w:space="0" w:color="auto"/>
            <w:left w:val="none" w:sz="0" w:space="0" w:color="auto"/>
            <w:bottom w:val="none" w:sz="0" w:space="0" w:color="auto"/>
            <w:right w:val="none" w:sz="0" w:space="0" w:color="auto"/>
          </w:divBdr>
        </w:div>
        <w:div w:id="1379429636">
          <w:marLeft w:val="0"/>
          <w:marRight w:val="0"/>
          <w:marTop w:val="0"/>
          <w:marBottom w:val="0"/>
          <w:divBdr>
            <w:top w:val="none" w:sz="0" w:space="0" w:color="auto"/>
            <w:left w:val="none" w:sz="0" w:space="0" w:color="auto"/>
            <w:bottom w:val="none" w:sz="0" w:space="0" w:color="auto"/>
            <w:right w:val="none" w:sz="0" w:space="0" w:color="auto"/>
          </w:divBdr>
        </w:div>
        <w:div w:id="1358433777">
          <w:marLeft w:val="0"/>
          <w:marRight w:val="0"/>
          <w:marTop w:val="0"/>
          <w:marBottom w:val="0"/>
          <w:divBdr>
            <w:top w:val="none" w:sz="0" w:space="0" w:color="auto"/>
            <w:left w:val="none" w:sz="0" w:space="0" w:color="auto"/>
            <w:bottom w:val="none" w:sz="0" w:space="0" w:color="auto"/>
            <w:right w:val="none" w:sz="0" w:space="0" w:color="auto"/>
          </w:divBdr>
        </w:div>
        <w:div w:id="1648436669">
          <w:marLeft w:val="0"/>
          <w:marRight w:val="0"/>
          <w:marTop w:val="0"/>
          <w:marBottom w:val="0"/>
          <w:divBdr>
            <w:top w:val="none" w:sz="0" w:space="0" w:color="auto"/>
            <w:left w:val="none" w:sz="0" w:space="0" w:color="auto"/>
            <w:bottom w:val="none" w:sz="0" w:space="0" w:color="auto"/>
            <w:right w:val="none" w:sz="0" w:space="0" w:color="auto"/>
          </w:divBdr>
        </w:div>
        <w:div w:id="1187136479">
          <w:marLeft w:val="0"/>
          <w:marRight w:val="0"/>
          <w:marTop w:val="0"/>
          <w:marBottom w:val="0"/>
          <w:divBdr>
            <w:top w:val="none" w:sz="0" w:space="0" w:color="auto"/>
            <w:left w:val="none" w:sz="0" w:space="0" w:color="auto"/>
            <w:bottom w:val="none" w:sz="0" w:space="0" w:color="auto"/>
            <w:right w:val="none" w:sz="0" w:space="0" w:color="auto"/>
          </w:divBdr>
        </w:div>
        <w:div w:id="1545868635">
          <w:marLeft w:val="0"/>
          <w:marRight w:val="0"/>
          <w:marTop w:val="0"/>
          <w:marBottom w:val="0"/>
          <w:divBdr>
            <w:top w:val="none" w:sz="0" w:space="0" w:color="auto"/>
            <w:left w:val="none" w:sz="0" w:space="0" w:color="auto"/>
            <w:bottom w:val="none" w:sz="0" w:space="0" w:color="auto"/>
            <w:right w:val="none" w:sz="0" w:space="0" w:color="auto"/>
          </w:divBdr>
        </w:div>
        <w:div w:id="1092358863">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1714768699">
          <w:marLeft w:val="0"/>
          <w:marRight w:val="0"/>
          <w:marTop w:val="0"/>
          <w:marBottom w:val="0"/>
          <w:divBdr>
            <w:top w:val="none" w:sz="0" w:space="0" w:color="auto"/>
            <w:left w:val="none" w:sz="0" w:space="0" w:color="auto"/>
            <w:bottom w:val="none" w:sz="0" w:space="0" w:color="auto"/>
            <w:right w:val="none" w:sz="0" w:space="0" w:color="auto"/>
          </w:divBdr>
        </w:div>
        <w:div w:id="955135961">
          <w:marLeft w:val="0"/>
          <w:marRight w:val="0"/>
          <w:marTop w:val="0"/>
          <w:marBottom w:val="0"/>
          <w:divBdr>
            <w:top w:val="none" w:sz="0" w:space="0" w:color="auto"/>
            <w:left w:val="none" w:sz="0" w:space="0" w:color="auto"/>
            <w:bottom w:val="none" w:sz="0" w:space="0" w:color="auto"/>
            <w:right w:val="none" w:sz="0" w:space="0" w:color="auto"/>
          </w:divBdr>
        </w:div>
        <w:div w:id="326131546">
          <w:marLeft w:val="0"/>
          <w:marRight w:val="0"/>
          <w:marTop w:val="0"/>
          <w:marBottom w:val="0"/>
          <w:divBdr>
            <w:top w:val="none" w:sz="0" w:space="0" w:color="auto"/>
            <w:left w:val="none" w:sz="0" w:space="0" w:color="auto"/>
            <w:bottom w:val="none" w:sz="0" w:space="0" w:color="auto"/>
            <w:right w:val="none" w:sz="0" w:space="0" w:color="auto"/>
          </w:divBdr>
        </w:div>
        <w:div w:id="646593980">
          <w:marLeft w:val="0"/>
          <w:marRight w:val="0"/>
          <w:marTop w:val="0"/>
          <w:marBottom w:val="0"/>
          <w:divBdr>
            <w:top w:val="none" w:sz="0" w:space="0" w:color="auto"/>
            <w:left w:val="none" w:sz="0" w:space="0" w:color="auto"/>
            <w:bottom w:val="none" w:sz="0" w:space="0" w:color="auto"/>
            <w:right w:val="none" w:sz="0" w:space="0" w:color="auto"/>
          </w:divBdr>
        </w:div>
        <w:div w:id="1706978082">
          <w:marLeft w:val="0"/>
          <w:marRight w:val="0"/>
          <w:marTop w:val="0"/>
          <w:marBottom w:val="0"/>
          <w:divBdr>
            <w:top w:val="none" w:sz="0" w:space="0" w:color="auto"/>
            <w:left w:val="none" w:sz="0" w:space="0" w:color="auto"/>
            <w:bottom w:val="none" w:sz="0" w:space="0" w:color="auto"/>
            <w:right w:val="none" w:sz="0" w:space="0" w:color="auto"/>
          </w:divBdr>
        </w:div>
        <w:div w:id="535779913">
          <w:marLeft w:val="0"/>
          <w:marRight w:val="0"/>
          <w:marTop w:val="0"/>
          <w:marBottom w:val="0"/>
          <w:divBdr>
            <w:top w:val="none" w:sz="0" w:space="0" w:color="auto"/>
            <w:left w:val="none" w:sz="0" w:space="0" w:color="auto"/>
            <w:bottom w:val="none" w:sz="0" w:space="0" w:color="auto"/>
            <w:right w:val="none" w:sz="0" w:space="0" w:color="auto"/>
          </w:divBdr>
        </w:div>
        <w:div w:id="992830612">
          <w:marLeft w:val="0"/>
          <w:marRight w:val="0"/>
          <w:marTop w:val="0"/>
          <w:marBottom w:val="0"/>
          <w:divBdr>
            <w:top w:val="none" w:sz="0" w:space="0" w:color="auto"/>
            <w:left w:val="none" w:sz="0" w:space="0" w:color="auto"/>
            <w:bottom w:val="none" w:sz="0" w:space="0" w:color="auto"/>
            <w:right w:val="none" w:sz="0" w:space="0" w:color="auto"/>
          </w:divBdr>
        </w:div>
        <w:div w:id="486751850">
          <w:marLeft w:val="0"/>
          <w:marRight w:val="0"/>
          <w:marTop w:val="0"/>
          <w:marBottom w:val="0"/>
          <w:divBdr>
            <w:top w:val="none" w:sz="0" w:space="0" w:color="auto"/>
            <w:left w:val="none" w:sz="0" w:space="0" w:color="auto"/>
            <w:bottom w:val="none" w:sz="0" w:space="0" w:color="auto"/>
            <w:right w:val="none" w:sz="0" w:space="0" w:color="auto"/>
          </w:divBdr>
        </w:div>
        <w:div w:id="8988250">
          <w:marLeft w:val="0"/>
          <w:marRight w:val="0"/>
          <w:marTop w:val="0"/>
          <w:marBottom w:val="0"/>
          <w:divBdr>
            <w:top w:val="none" w:sz="0" w:space="0" w:color="auto"/>
            <w:left w:val="none" w:sz="0" w:space="0" w:color="auto"/>
            <w:bottom w:val="none" w:sz="0" w:space="0" w:color="auto"/>
            <w:right w:val="none" w:sz="0" w:space="0" w:color="auto"/>
          </w:divBdr>
        </w:div>
        <w:div w:id="1384794606">
          <w:marLeft w:val="0"/>
          <w:marRight w:val="0"/>
          <w:marTop w:val="0"/>
          <w:marBottom w:val="0"/>
          <w:divBdr>
            <w:top w:val="none" w:sz="0" w:space="0" w:color="auto"/>
            <w:left w:val="none" w:sz="0" w:space="0" w:color="auto"/>
            <w:bottom w:val="none" w:sz="0" w:space="0" w:color="auto"/>
            <w:right w:val="none" w:sz="0" w:space="0" w:color="auto"/>
          </w:divBdr>
        </w:div>
        <w:div w:id="1114062003">
          <w:marLeft w:val="0"/>
          <w:marRight w:val="0"/>
          <w:marTop w:val="0"/>
          <w:marBottom w:val="0"/>
          <w:divBdr>
            <w:top w:val="none" w:sz="0" w:space="0" w:color="auto"/>
            <w:left w:val="none" w:sz="0" w:space="0" w:color="auto"/>
            <w:bottom w:val="none" w:sz="0" w:space="0" w:color="auto"/>
            <w:right w:val="none" w:sz="0" w:space="0" w:color="auto"/>
          </w:divBdr>
        </w:div>
        <w:div w:id="121519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2020-04-26T11:50:00Z</dcterms:created>
  <dcterms:modified xsi:type="dcterms:W3CDTF">2020-04-26T11:50:00Z</dcterms:modified>
</cp:coreProperties>
</file>