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C2" w:rsidRPr="005275C2" w:rsidRDefault="005275C2" w:rsidP="005275C2">
      <w:pPr>
        <w:jc w:val="center"/>
        <w:rPr>
          <w:sz w:val="32"/>
          <w:szCs w:val="32"/>
        </w:rPr>
      </w:pPr>
      <w:bookmarkStart w:id="0" w:name="Anchor1"/>
      <w:bookmarkEnd w:id="0"/>
      <w:r w:rsidRPr="005275C2">
        <w:rPr>
          <w:sz w:val="32"/>
          <w:szCs w:val="32"/>
          <w:rtl/>
        </w:rPr>
        <w:t>الطعن رقم 15</w:t>
      </w:r>
      <w:bookmarkStart w:id="1" w:name="_GoBack"/>
      <w:bookmarkEnd w:id="1"/>
      <w:r w:rsidRPr="005275C2">
        <w:rPr>
          <w:sz w:val="32"/>
          <w:szCs w:val="32"/>
          <w:rtl/>
        </w:rPr>
        <w:t xml:space="preserve">1 لسنة </w:t>
      </w:r>
      <w:r w:rsidRPr="005275C2">
        <w:rPr>
          <w:sz w:val="32"/>
          <w:szCs w:val="32"/>
        </w:rPr>
        <w:t>2013</w:t>
      </w:r>
    </w:p>
    <w:p w:rsidR="005275C2" w:rsidRPr="005275C2" w:rsidRDefault="005275C2" w:rsidP="005275C2">
      <w:pPr>
        <w:rPr>
          <w:sz w:val="32"/>
          <w:szCs w:val="32"/>
        </w:rPr>
      </w:pPr>
      <w:bookmarkStart w:id="2" w:name="Anchor8"/>
      <w:bookmarkEnd w:id="2"/>
      <w:r w:rsidRPr="005275C2">
        <w:rPr>
          <w:sz w:val="32"/>
          <w:szCs w:val="32"/>
          <w:rtl/>
        </w:rPr>
        <w:t>هيئة المحكمة</w:t>
      </w:r>
      <w:r w:rsidRPr="005275C2">
        <w:rPr>
          <w:sz w:val="32"/>
          <w:szCs w:val="32"/>
        </w:rPr>
        <w:t xml:space="preserve">: </w:t>
      </w:r>
      <w:r w:rsidRPr="005275C2">
        <w:rPr>
          <w:sz w:val="32"/>
          <w:szCs w:val="32"/>
          <w:rtl/>
        </w:rPr>
        <w:t xml:space="preserve">برئاسة السيد المستشار أنور علي بورسلي وكيل المحكمة وعضوية السادة المستشارين زياد غازي وأحمد راجح ومجدي جاد محمد بدر </w:t>
      </w:r>
    </w:p>
    <w:bookmarkStart w:id="3" w:name="Anchor26"/>
    <w:bookmarkEnd w:id="3"/>
    <w:p w:rsidR="005275C2" w:rsidRPr="005275C2" w:rsidRDefault="005275C2" w:rsidP="005275C2">
      <w:pPr>
        <w:rPr>
          <w:sz w:val="32"/>
          <w:szCs w:val="32"/>
        </w:rPr>
      </w:pPr>
      <w:r w:rsidRPr="005275C2">
        <w:rPr>
          <w:sz w:val="32"/>
          <w:szCs w:val="32"/>
        </w:rPr>
        <w:fldChar w:fldCharType="begin"/>
      </w:r>
      <w:r w:rsidRPr="005275C2">
        <w:rPr>
          <w:sz w:val="32"/>
          <w:szCs w:val="32"/>
        </w:rPr>
        <w:instrText xml:space="preserve"> HYPERLINK "http://www.law.gov.kw/KWT_CC-Ar/00_2014/00_%D8%A7%D9%84%D8%AF%D8%A7%D8%A6%D8%B1%D8%A9%20%D8%A7%D9%84%D8%AA%D8%AC%D8%A7%D8%B1%D9%8A%D8%A9/KWT-CC-Ar_2014-04-29_00151_Taan.html" \l "TM2014_151_1" </w:instrText>
      </w:r>
      <w:r w:rsidRPr="005275C2">
        <w:rPr>
          <w:sz w:val="32"/>
          <w:szCs w:val="32"/>
        </w:rPr>
        <w:fldChar w:fldCharType="separate"/>
      </w:r>
      <w:r w:rsidRPr="005275C2">
        <w:rPr>
          <w:rStyle w:val="Hyperlink"/>
          <w:sz w:val="32"/>
          <w:szCs w:val="32"/>
        </w:rPr>
        <w:t xml:space="preserve">1 – </w:t>
      </w:r>
      <w:r w:rsidRPr="005275C2">
        <w:rPr>
          <w:rStyle w:val="Hyperlink"/>
          <w:sz w:val="32"/>
          <w:szCs w:val="32"/>
          <w:rtl/>
        </w:rPr>
        <w:t>ان عدم وفاء الشركة المطعون ضدها لالتزامها باستخراج التراخيص يرجع الى الشركة الطاعنة باعتبارها رب العمل وان اسباب تأخر استخراج التراخيص يعزى الى عدم الحصول على كتاب من الجهة المالكة من الهيئة العامة للصناعة بشأن زيادة ارتفاع سقف المصنع وكذلك آخر ايصال دفع أجرة المصنع للدولة</w:t>
      </w:r>
      <w:r w:rsidRPr="005275C2">
        <w:rPr>
          <w:rStyle w:val="Hyperlink"/>
          <w:sz w:val="32"/>
          <w:szCs w:val="32"/>
        </w:rPr>
        <w:t>.</w:t>
      </w:r>
      <w:r w:rsidRPr="005275C2">
        <w:rPr>
          <w:sz w:val="32"/>
          <w:szCs w:val="32"/>
        </w:rPr>
        <w:fldChar w:fldCharType="end"/>
      </w:r>
    </w:p>
    <w:bookmarkStart w:id="4" w:name="Anchor55"/>
    <w:bookmarkEnd w:id="4"/>
    <w:p w:rsidR="005275C2" w:rsidRPr="005275C2" w:rsidRDefault="005275C2" w:rsidP="005275C2">
      <w:pPr>
        <w:rPr>
          <w:sz w:val="32"/>
          <w:szCs w:val="32"/>
        </w:rPr>
      </w:pPr>
      <w:r w:rsidRPr="005275C2">
        <w:rPr>
          <w:sz w:val="32"/>
          <w:szCs w:val="32"/>
        </w:rPr>
        <w:fldChar w:fldCharType="begin"/>
      </w:r>
      <w:r w:rsidRPr="005275C2">
        <w:rPr>
          <w:sz w:val="32"/>
          <w:szCs w:val="32"/>
        </w:rPr>
        <w:instrText xml:space="preserve"> HYPERLINK "http://www.law.gov.kw/KWT_CC-Ar/00_2014/00_%D8%A7%D9%84%D8%AF%D8%A7%D8%A6%D8%B1%D8%A9%20%D8%A7%D9%84%D8%AA%D8%AC%D8%A7%D8%B1%D9%8A%D8%A9/KWT-CC-Ar_2014-04-29_00151_Taan.html" \l "TM2014_151_2" </w:instrText>
      </w:r>
      <w:r w:rsidRPr="005275C2">
        <w:rPr>
          <w:sz w:val="32"/>
          <w:szCs w:val="32"/>
        </w:rPr>
        <w:fldChar w:fldCharType="separate"/>
      </w:r>
      <w:r w:rsidRPr="005275C2">
        <w:rPr>
          <w:rStyle w:val="Hyperlink"/>
          <w:sz w:val="32"/>
          <w:szCs w:val="32"/>
        </w:rPr>
        <w:t xml:space="preserve">2 – </w:t>
      </w:r>
      <w:r w:rsidRPr="005275C2">
        <w:rPr>
          <w:rStyle w:val="Hyperlink"/>
          <w:sz w:val="32"/>
          <w:szCs w:val="32"/>
          <w:rtl/>
        </w:rPr>
        <w:t>ان ثبوت طلب رب العمل المستأنفة من المقاول القيام بالاعمال قبل الحصول على ترخيص حسبما هو وارد في تقرير الخبير وعدم اعتراضها على الاعمال الاضافية يمنعها من بعد ان تتمسك بالدفع بعدم التنفيذ لتعارضه والتزاماتها وما تقتضيه العقود من حسن النية وشرف التعامل</w:t>
      </w:r>
      <w:r w:rsidRPr="005275C2">
        <w:rPr>
          <w:rStyle w:val="Hyperlink"/>
          <w:sz w:val="32"/>
          <w:szCs w:val="32"/>
        </w:rPr>
        <w:t>.</w:t>
      </w:r>
      <w:r w:rsidRPr="005275C2">
        <w:rPr>
          <w:sz w:val="32"/>
          <w:szCs w:val="32"/>
        </w:rPr>
        <w:fldChar w:fldCharType="end"/>
      </w:r>
      <w:r w:rsidRPr="005275C2">
        <w:rPr>
          <w:sz w:val="32"/>
          <w:szCs w:val="32"/>
        </w:rPr>
        <w:br/>
      </w:r>
      <w:r w:rsidRPr="005275C2">
        <w:rPr>
          <w:sz w:val="32"/>
          <w:szCs w:val="32"/>
        </w:rPr>
        <w:br/>
      </w:r>
      <w:r w:rsidRPr="005275C2">
        <w:rPr>
          <w:sz w:val="32"/>
          <w:szCs w:val="32"/>
          <w:u w:val="single"/>
          <w:rtl/>
        </w:rPr>
        <w:t>ملاحظة</w:t>
      </w:r>
      <w:r w:rsidRPr="005275C2">
        <w:rPr>
          <w:sz w:val="32"/>
          <w:szCs w:val="32"/>
          <w:u w:val="single"/>
        </w:rPr>
        <w:t xml:space="preserve"> :</w:t>
      </w:r>
      <w:r w:rsidRPr="005275C2">
        <w:rPr>
          <w:sz w:val="32"/>
          <w:szCs w:val="32"/>
        </w:rPr>
        <w:br/>
      </w:r>
      <w:r w:rsidRPr="005275C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5275C2" w:rsidRPr="005275C2" w:rsidRDefault="005275C2" w:rsidP="005275C2">
      <w:pPr>
        <w:rPr>
          <w:sz w:val="32"/>
          <w:szCs w:val="32"/>
        </w:rPr>
      </w:pPr>
      <w:bookmarkStart w:id="5" w:name="Anchor81"/>
      <w:bookmarkEnd w:id="5"/>
      <w:r w:rsidRPr="005275C2">
        <w:rPr>
          <w:b/>
          <w:bCs/>
          <w:sz w:val="32"/>
          <w:szCs w:val="32"/>
          <w:rtl/>
        </w:rPr>
        <w:t>المحكمة</w:t>
      </w:r>
    </w:p>
    <w:p w:rsidR="005275C2" w:rsidRPr="005275C2" w:rsidRDefault="005275C2" w:rsidP="005275C2">
      <w:pPr>
        <w:rPr>
          <w:sz w:val="32"/>
          <w:szCs w:val="32"/>
        </w:rPr>
      </w:pPr>
      <w:bookmarkStart w:id="6" w:name="Anchor82"/>
      <w:bookmarkEnd w:id="6"/>
      <w:r w:rsidRPr="005275C2">
        <w:rPr>
          <w:sz w:val="32"/>
          <w:szCs w:val="32"/>
          <w:rtl/>
        </w:rPr>
        <w:t>بعد الاطلاع على الأوراق والمداولة</w:t>
      </w:r>
      <w:r w:rsidRPr="005275C2">
        <w:rPr>
          <w:sz w:val="32"/>
          <w:szCs w:val="32"/>
        </w:rPr>
        <w:t>.</w:t>
      </w:r>
    </w:p>
    <w:p w:rsidR="005275C2" w:rsidRPr="005275C2" w:rsidRDefault="005275C2" w:rsidP="005275C2">
      <w:pPr>
        <w:rPr>
          <w:sz w:val="32"/>
          <w:szCs w:val="32"/>
        </w:rPr>
      </w:pPr>
      <w:bookmarkStart w:id="7" w:name="Anchor86"/>
      <w:bookmarkEnd w:id="7"/>
      <w:r w:rsidRPr="005275C2">
        <w:rPr>
          <w:sz w:val="32"/>
          <w:szCs w:val="32"/>
          <w:rtl/>
        </w:rPr>
        <w:t>لما كان الحكم المطعون فيه قد اقام قضاءه برفض موضوع الاستئناف الأصلي وبتأييد الحكم المستأنف</w:t>
      </w:r>
      <w:r w:rsidRPr="005275C2">
        <w:rPr>
          <w:sz w:val="32"/>
          <w:szCs w:val="32"/>
        </w:rPr>
        <w:t xml:space="preserve">- </w:t>
      </w:r>
      <w:r w:rsidRPr="005275C2">
        <w:rPr>
          <w:sz w:val="32"/>
          <w:szCs w:val="32"/>
          <w:rtl/>
        </w:rPr>
        <w:t xml:space="preserve">القاضي برفض الدعوى رقم 1259 لسنة 2009 تجاري كلي وفي الدعوى رقم 2024 لسنة 2009 تجاري كلي بالزام المدعى عليها </w:t>
      </w:r>
      <w:r w:rsidRPr="005275C2">
        <w:rPr>
          <w:sz w:val="32"/>
          <w:szCs w:val="32"/>
        </w:rPr>
        <w:t>(</w:t>
      </w:r>
      <w:r w:rsidRPr="005275C2">
        <w:rPr>
          <w:sz w:val="32"/>
          <w:szCs w:val="32"/>
          <w:rtl/>
        </w:rPr>
        <w:t xml:space="preserve">الطاعنة) بأن تؤدي للمدعية </w:t>
      </w:r>
      <w:r w:rsidRPr="005275C2">
        <w:rPr>
          <w:sz w:val="32"/>
          <w:szCs w:val="32"/>
        </w:rPr>
        <w:t>(</w:t>
      </w:r>
      <w:r w:rsidRPr="005275C2">
        <w:rPr>
          <w:sz w:val="32"/>
          <w:szCs w:val="32"/>
          <w:rtl/>
        </w:rPr>
        <w:t>المطعون ضدها</w:t>
      </w:r>
      <w:r w:rsidRPr="005275C2">
        <w:rPr>
          <w:sz w:val="32"/>
          <w:szCs w:val="32"/>
        </w:rPr>
        <w:t xml:space="preserve">) </w:t>
      </w:r>
      <w:r w:rsidRPr="005275C2">
        <w:rPr>
          <w:sz w:val="32"/>
          <w:szCs w:val="32"/>
          <w:rtl/>
        </w:rPr>
        <w:t>مبلغ 30556 د.ك ورفض عدا ذلك من طلبات</w:t>
      </w:r>
      <w:r w:rsidRPr="005275C2">
        <w:rPr>
          <w:sz w:val="32"/>
          <w:szCs w:val="32"/>
        </w:rPr>
        <w:t xml:space="preserve">- </w:t>
      </w:r>
      <w:bookmarkStart w:id="8" w:name="TM2014_151_1"/>
      <w:bookmarkEnd w:id="8"/>
      <w:r w:rsidRPr="005275C2">
        <w:rPr>
          <w:b/>
          <w:bCs/>
          <w:sz w:val="32"/>
          <w:szCs w:val="32"/>
          <w:rtl/>
        </w:rPr>
        <w:t xml:space="preserve">وفي موضوع الاستئناف الفرعي بالزام المستأنف عليها </w:t>
      </w:r>
      <w:r w:rsidRPr="005275C2">
        <w:rPr>
          <w:b/>
          <w:bCs/>
          <w:sz w:val="32"/>
          <w:szCs w:val="32"/>
        </w:rPr>
        <w:t>(</w:t>
      </w:r>
      <w:r w:rsidRPr="005275C2">
        <w:rPr>
          <w:b/>
          <w:bCs/>
          <w:sz w:val="32"/>
          <w:szCs w:val="32"/>
          <w:rtl/>
        </w:rPr>
        <w:t>الطاعنة) بأن تؤدي للمستأنفة فرعياً</w:t>
      </w:r>
      <w:r w:rsidRPr="005275C2">
        <w:rPr>
          <w:b/>
          <w:bCs/>
          <w:sz w:val="32"/>
          <w:szCs w:val="32"/>
        </w:rPr>
        <w:t xml:space="preserve"> ( </w:t>
      </w:r>
      <w:r w:rsidRPr="005275C2">
        <w:rPr>
          <w:b/>
          <w:bCs/>
          <w:sz w:val="32"/>
          <w:szCs w:val="32"/>
          <w:rtl/>
        </w:rPr>
        <w:t>المطعون ضدها</w:t>
      </w:r>
      <w:r w:rsidRPr="005275C2">
        <w:rPr>
          <w:b/>
          <w:bCs/>
          <w:sz w:val="32"/>
          <w:szCs w:val="32"/>
        </w:rPr>
        <w:t xml:space="preserve">) </w:t>
      </w:r>
      <w:r w:rsidRPr="005275C2">
        <w:rPr>
          <w:b/>
          <w:bCs/>
          <w:sz w:val="32"/>
          <w:szCs w:val="32"/>
          <w:rtl/>
        </w:rPr>
        <w:t>فائدة قانونية بواقع 7</w:t>
      </w:r>
      <w:r w:rsidRPr="005275C2">
        <w:rPr>
          <w:b/>
          <w:bCs/>
          <w:sz w:val="32"/>
          <w:szCs w:val="32"/>
        </w:rPr>
        <w:t xml:space="preserve">% </w:t>
      </w:r>
      <w:r w:rsidRPr="005275C2">
        <w:rPr>
          <w:b/>
          <w:bCs/>
          <w:sz w:val="32"/>
          <w:szCs w:val="32"/>
          <w:rtl/>
        </w:rPr>
        <w:t>سنوياً عن المبلغ المقض به- مار الذكر</w:t>
      </w:r>
      <w:r w:rsidRPr="005275C2">
        <w:rPr>
          <w:b/>
          <w:bCs/>
          <w:sz w:val="32"/>
          <w:szCs w:val="32"/>
        </w:rPr>
        <w:t xml:space="preserve">- </w:t>
      </w:r>
      <w:r w:rsidRPr="005275C2">
        <w:rPr>
          <w:b/>
          <w:bCs/>
          <w:sz w:val="32"/>
          <w:szCs w:val="32"/>
          <w:rtl/>
        </w:rPr>
        <w:t>اعتباراً من تاريخ الحكم الحاصل في 2012/12/24 وحتى السداد على ما استخلصه من أوراق الدعوى وتقرير لجنة الخبراء من أن سبب عدم وفاء الشركة المطعون ضدها لالتزامها باستخراج التراخيص يرجع إلى الشركة الطاعنة باعتبارها رب العمل إذ أن ذلك الالتزام تتوقف على تنفيذ المستأنفة لالتزامها</w:t>
      </w:r>
      <w:r w:rsidRPr="005275C2">
        <w:rPr>
          <w:b/>
          <w:bCs/>
          <w:sz w:val="32"/>
          <w:szCs w:val="32"/>
        </w:rPr>
        <w:t xml:space="preserve">- </w:t>
      </w:r>
      <w:r w:rsidRPr="005275C2">
        <w:rPr>
          <w:b/>
          <w:bCs/>
          <w:sz w:val="32"/>
          <w:szCs w:val="32"/>
          <w:rtl/>
        </w:rPr>
        <w:t>وإن لم يكن منصوص عليه بالعقد</w:t>
      </w:r>
      <w:r w:rsidRPr="005275C2">
        <w:rPr>
          <w:b/>
          <w:bCs/>
          <w:sz w:val="32"/>
          <w:szCs w:val="32"/>
        </w:rPr>
        <w:t xml:space="preserve">- </w:t>
      </w:r>
      <w:r w:rsidRPr="005275C2">
        <w:rPr>
          <w:b/>
          <w:bCs/>
          <w:sz w:val="32"/>
          <w:szCs w:val="32"/>
          <w:rtl/>
        </w:rPr>
        <w:t xml:space="preserve">بالحصول على موافقة الهيئة العامة للصناعة على التصميم وفق الثابت من كتاب </w:t>
      </w:r>
      <w:r w:rsidRPr="005275C2">
        <w:rPr>
          <w:b/>
          <w:bCs/>
          <w:sz w:val="32"/>
          <w:szCs w:val="32"/>
          <w:rtl/>
        </w:rPr>
        <w:lastRenderedPageBreak/>
        <w:t>المكتب الاستشاري المؤرخ 2008/1/1 بشأن عرض سعر أعمال التصميم وكتابة المؤرخ 2008/8/3 الذي يفيد أن أسباب تأخر استخراج التراخيص يعزى إلى عدم الحصول على كتاب من الجهة المالكة من الهيئة العامة للصناعة بشأن زيادة ارتفاع سقف المصنع وكذلك أخر أيصال دفع أجرة المصنع للدولة وكثرة التعديلات على الأعمال والانشاءات وهو ما يتفق وما انتهى إليه تقرير لجنة الخبراء والذي تطمئن إليه المحكمة</w:t>
      </w:r>
    </w:p>
    <w:p w:rsidR="005275C2" w:rsidRPr="005275C2" w:rsidRDefault="005275C2" w:rsidP="005275C2">
      <w:pPr>
        <w:rPr>
          <w:sz w:val="32"/>
          <w:szCs w:val="32"/>
        </w:rPr>
      </w:pPr>
      <w:bookmarkStart w:id="9" w:name="Anchor196"/>
      <w:bookmarkStart w:id="10" w:name="TM2014_151_2"/>
      <w:bookmarkEnd w:id="9"/>
      <w:bookmarkEnd w:id="10"/>
      <w:r w:rsidRPr="005275C2">
        <w:rPr>
          <w:b/>
          <w:bCs/>
          <w:sz w:val="32"/>
          <w:szCs w:val="32"/>
          <w:rtl/>
        </w:rPr>
        <w:t>وأنه لا يقدح في ذلك القول بأن المقاول ما كان له أن يقوم بالأعمال قبل الحصول على ترخيص لثبوت موافقة المستأنفة رب العمل السبب الفاعل في عدم استخراج التراخيص وتعودها على إنذار أو إخطار المقاول بالتوقف عن العمل قبل الحصول على التراخيص، على ان الواقع الثابت في الدعوى أنها طلبت منه إجراء هذه الأعمال بل وإدخال العديد من التعديلات عليها فضلاً عما هو ثابت بتقرير الخبير المندوب من محكمة الدرجة الأولى تحت رقم 5803/2009 في 2010/2/8 كتاب المستأنفة المقدم من وكيلها بشأن الأعمال المنجزة والمبالغ المسددة ...... ثم تقرير فني عن الإنشاءات وأن الثابت عن تقرير لجنة الخبراء على المستأنفة بكافة الأعمال الاضافية ولم تعترض عليها فضلاً عن عدم ثبوت إنها تخالف الأعمال المتفق عليها أو أنها غير لازمة لها وأن المستأنفة سددت للمستأنف عليها بعض مستحقاتها فلا يجوز لها من بعد أن تتمسك بالدفع بعدم التنفيذ لتعارضه والتزاماتها وما تقتضيه العقود من حسن النية وشرف التعامل وكانت هذه الأسباب من الحكم المطعون فيه سائغة ولها اصلها الثابت بالأوراق</w:t>
      </w:r>
      <w:r w:rsidRPr="005275C2">
        <w:rPr>
          <w:sz w:val="32"/>
          <w:szCs w:val="32"/>
          <w:rtl/>
        </w:rPr>
        <w:t xml:space="preserve"> وتكفي لحمل قضائه فإن النعي بسبب الطعن لا يعدو أن يكون جدلاً فيما لمحكمة من سلطة في فهم واقع الدعوى وتقدير الأدلة ومنها تقارير الخبراء والوقوف على مدى توافر شروط الدفع بعدم التنفيذ ومعرفة .... من المتعاقدين لا تجوز إثارته أمام هذه المحكمة ومن ثم يكون الطعن برمته غير مقبول</w:t>
      </w:r>
      <w:r w:rsidRPr="005275C2">
        <w:rPr>
          <w:sz w:val="32"/>
          <w:szCs w:val="32"/>
        </w:rPr>
        <w:t xml:space="preserve">. </w:t>
      </w:r>
    </w:p>
    <w:p w:rsidR="005275C2" w:rsidRPr="005275C2" w:rsidRDefault="005275C2" w:rsidP="005275C2">
      <w:pPr>
        <w:rPr>
          <w:sz w:val="32"/>
          <w:szCs w:val="32"/>
        </w:rPr>
      </w:pPr>
      <w:bookmarkStart w:id="11" w:name="Anchor306"/>
      <w:bookmarkEnd w:id="11"/>
      <w:r w:rsidRPr="005275C2">
        <w:rPr>
          <w:sz w:val="32"/>
          <w:szCs w:val="32"/>
          <w:rtl/>
        </w:rPr>
        <w:t>لذلك</w:t>
      </w:r>
    </w:p>
    <w:p w:rsidR="005275C2" w:rsidRPr="005275C2" w:rsidRDefault="005275C2" w:rsidP="005275C2">
      <w:pPr>
        <w:rPr>
          <w:sz w:val="32"/>
          <w:szCs w:val="32"/>
        </w:rPr>
      </w:pPr>
      <w:bookmarkStart w:id="12" w:name="Anchor307"/>
      <w:bookmarkEnd w:id="12"/>
      <w:r w:rsidRPr="005275C2">
        <w:rPr>
          <w:sz w:val="32"/>
          <w:szCs w:val="32"/>
          <w:rtl/>
        </w:rPr>
        <w:t>قررت المحكمة - في غرفة المشورة</w:t>
      </w:r>
      <w:r w:rsidRPr="005275C2">
        <w:rPr>
          <w:sz w:val="32"/>
          <w:szCs w:val="32"/>
        </w:rPr>
        <w:t xml:space="preserve"> - </w:t>
      </w:r>
      <w:r w:rsidRPr="005275C2">
        <w:rPr>
          <w:sz w:val="32"/>
          <w:szCs w:val="32"/>
          <w:rtl/>
        </w:rPr>
        <w:t>عدم قبول الطعن وألزمت الطاعنة المصروفات ومبلغ عشرين دينار مقابل أتعاب المحاماة مع مصادرة الكفالة</w:t>
      </w:r>
      <w:r w:rsidRPr="005275C2">
        <w:rPr>
          <w:sz w:val="32"/>
          <w:szCs w:val="32"/>
        </w:rPr>
        <w:t xml:space="preserve"> .</w:t>
      </w:r>
    </w:p>
    <w:p w:rsidR="005275C2" w:rsidRPr="005275C2" w:rsidRDefault="005275C2" w:rsidP="005275C2">
      <w:pPr>
        <w:rPr>
          <w:sz w:val="32"/>
          <w:szCs w:val="32"/>
        </w:rPr>
      </w:pPr>
    </w:p>
    <w:p w:rsidR="005275C2" w:rsidRPr="005275C2" w:rsidRDefault="005275C2" w:rsidP="005275C2">
      <w:pPr>
        <w:rPr>
          <w:sz w:val="32"/>
          <w:szCs w:val="32"/>
        </w:rPr>
      </w:pPr>
      <w:bookmarkStart w:id="13" w:name="Anchor320"/>
      <w:bookmarkEnd w:id="13"/>
      <w:r w:rsidRPr="005275C2">
        <w:rPr>
          <w:sz w:val="32"/>
          <w:szCs w:val="32"/>
        </w:rPr>
        <w:t>* * *</w:t>
      </w:r>
    </w:p>
    <w:p w:rsidR="00D32E0F" w:rsidRPr="005275C2" w:rsidRDefault="00D32E0F">
      <w:pPr>
        <w:rPr>
          <w:sz w:val="32"/>
          <w:szCs w:val="32"/>
        </w:rPr>
      </w:pPr>
    </w:p>
    <w:sectPr w:rsidR="00D32E0F" w:rsidRPr="005275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CE"/>
    <w:rsid w:val="0003272B"/>
    <w:rsid w:val="005275C2"/>
    <w:rsid w:val="006143CE"/>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5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5167">
      <w:bodyDiv w:val="1"/>
      <w:marLeft w:val="0"/>
      <w:marRight w:val="0"/>
      <w:marTop w:val="0"/>
      <w:marBottom w:val="0"/>
      <w:divBdr>
        <w:top w:val="none" w:sz="0" w:space="0" w:color="auto"/>
        <w:left w:val="none" w:sz="0" w:space="0" w:color="auto"/>
        <w:bottom w:val="none" w:sz="0" w:space="0" w:color="auto"/>
        <w:right w:val="none" w:sz="0" w:space="0" w:color="auto"/>
      </w:divBdr>
      <w:divsChild>
        <w:div w:id="1456830405">
          <w:marLeft w:val="0"/>
          <w:marRight w:val="0"/>
          <w:marTop w:val="0"/>
          <w:marBottom w:val="0"/>
          <w:divBdr>
            <w:top w:val="none" w:sz="0" w:space="0" w:color="auto"/>
            <w:left w:val="none" w:sz="0" w:space="0" w:color="auto"/>
            <w:bottom w:val="none" w:sz="0" w:space="0" w:color="auto"/>
            <w:right w:val="none" w:sz="0" w:space="0" w:color="auto"/>
          </w:divBdr>
        </w:div>
        <w:div w:id="1909270478">
          <w:marLeft w:val="0"/>
          <w:marRight w:val="0"/>
          <w:marTop w:val="0"/>
          <w:marBottom w:val="0"/>
          <w:divBdr>
            <w:top w:val="none" w:sz="0" w:space="0" w:color="auto"/>
            <w:left w:val="none" w:sz="0" w:space="0" w:color="auto"/>
            <w:bottom w:val="none" w:sz="0" w:space="0" w:color="auto"/>
            <w:right w:val="none" w:sz="0" w:space="0" w:color="auto"/>
          </w:divBdr>
        </w:div>
        <w:div w:id="685791661">
          <w:marLeft w:val="0"/>
          <w:marRight w:val="0"/>
          <w:marTop w:val="0"/>
          <w:marBottom w:val="0"/>
          <w:divBdr>
            <w:top w:val="none" w:sz="0" w:space="0" w:color="auto"/>
            <w:left w:val="none" w:sz="0" w:space="0" w:color="auto"/>
            <w:bottom w:val="none" w:sz="0" w:space="0" w:color="auto"/>
            <w:right w:val="none" w:sz="0" w:space="0" w:color="auto"/>
          </w:divBdr>
        </w:div>
        <w:div w:id="2006273655">
          <w:marLeft w:val="0"/>
          <w:marRight w:val="0"/>
          <w:marTop w:val="0"/>
          <w:marBottom w:val="0"/>
          <w:divBdr>
            <w:top w:val="none" w:sz="0" w:space="0" w:color="auto"/>
            <w:left w:val="none" w:sz="0" w:space="0" w:color="auto"/>
            <w:bottom w:val="none" w:sz="0" w:space="0" w:color="auto"/>
            <w:right w:val="none" w:sz="0" w:space="0" w:color="auto"/>
          </w:divBdr>
        </w:div>
        <w:div w:id="1472750991">
          <w:marLeft w:val="0"/>
          <w:marRight w:val="0"/>
          <w:marTop w:val="0"/>
          <w:marBottom w:val="0"/>
          <w:divBdr>
            <w:top w:val="none" w:sz="0" w:space="0" w:color="auto"/>
            <w:left w:val="none" w:sz="0" w:space="0" w:color="auto"/>
            <w:bottom w:val="none" w:sz="0" w:space="0" w:color="auto"/>
            <w:right w:val="none" w:sz="0" w:space="0" w:color="auto"/>
          </w:divBdr>
        </w:div>
        <w:div w:id="1092777575">
          <w:marLeft w:val="0"/>
          <w:marRight w:val="0"/>
          <w:marTop w:val="0"/>
          <w:marBottom w:val="0"/>
          <w:divBdr>
            <w:top w:val="none" w:sz="0" w:space="0" w:color="auto"/>
            <w:left w:val="none" w:sz="0" w:space="0" w:color="auto"/>
            <w:bottom w:val="none" w:sz="0" w:space="0" w:color="auto"/>
            <w:right w:val="none" w:sz="0" w:space="0" w:color="auto"/>
          </w:divBdr>
        </w:div>
        <w:div w:id="2065249768">
          <w:marLeft w:val="0"/>
          <w:marRight w:val="0"/>
          <w:marTop w:val="0"/>
          <w:marBottom w:val="0"/>
          <w:divBdr>
            <w:top w:val="none" w:sz="0" w:space="0" w:color="auto"/>
            <w:left w:val="none" w:sz="0" w:space="0" w:color="auto"/>
            <w:bottom w:val="none" w:sz="0" w:space="0" w:color="auto"/>
            <w:right w:val="none" w:sz="0" w:space="0" w:color="auto"/>
          </w:divBdr>
        </w:div>
        <w:div w:id="752899607">
          <w:marLeft w:val="0"/>
          <w:marRight w:val="0"/>
          <w:marTop w:val="0"/>
          <w:marBottom w:val="0"/>
          <w:divBdr>
            <w:top w:val="none" w:sz="0" w:space="0" w:color="auto"/>
            <w:left w:val="none" w:sz="0" w:space="0" w:color="auto"/>
            <w:bottom w:val="none" w:sz="0" w:space="0" w:color="auto"/>
            <w:right w:val="none" w:sz="0" w:space="0" w:color="auto"/>
          </w:divBdr>
        </w:div>
        <w:div w:id="1514346495">
          <w:marLeft w:val="0"/>
          <w:marRight w:val="0"/>
          <w:marTop w:val="0"/>
          <w:marBottom w:val="0"/>
          <w:divBdr>
            <w:top w:val="none" w:sz="0" w:space="0" w:color="auto"/>
            <w:left w:val="none" w:sz="0" w:space="0" w:color="auto"/>
            <w:bottom w:val="none" w:sz="0" w:space="0" w:color="auto"/>
            <w:right w:val="none" w:sz="0" w:space="0" w:color="auto"/>
          </w:divBdr>
        </w:div>
        <w:div w:id="425421551">
          <w:marLeft w:val="0"/>
          <w:marRight w:val="0"/>
          <w:marTop w:val="0"/>
          <w:marBottom w:val="0"/>
          <w:divBdr>
            <w:top w:val="none" w:sz="0" w:space="0" w:color="auto"/>
            <w:left w:val="none" w:sz="0" w:space="0" w:color="auto"/>
            <w:bottom w:val="none" w:sz="0" w:space="0" w:color="auto"/>
            <w:right w:val="none" w:sz="0" w:space="0" w:color="auto"/>
          </w:divBdr>
        </w:div>
        <w:div w:id="1838105799">
          <w:marLeft w:val="0"/>
          <w:marRight w:val="0"/>
          <w:marTop w:val="0"/>
          <w:marBottom w:val="0"/>
          <w:divBdr>
            <w:top w:val="none" w:sz="0" w:space="0" w:color="auto"/>
            <w:left w:val="none" w:sz="0" w:space="0" w:color="auto"/>
            <w:bottom w:val="none" w:sz="0" w:space="0" w:color="auto"/>
            <w:right w:val="none" w:sz="0" w:space="0" w:color="auto"/>
          </w:divBdr>
        </w:div>
      </w:divsChild>
    </w:div>
    <w:div w:id="2017686732">
      <w:bodyDiv w:val="1"/>
      <w:marLeft w:val="0"/>
      <w:marRight w:val="0"/>
      <w:marTop w:val="0"/>
      <w:marBottom w:val="0"/>
      <w:divBdr>
        <w:top w:val="none" w:sz="0" w:space="0" w:color="auto"/>
        <w:left w:val="none" w:sz="0" w:space="0" w:color="auto"/>
        <w:bottom w:val="none" w:sz="0" w:space="0" w:color="auto"/>
        <w:right w:val="none" w:sz="0" w:space="0" w:color="auto"/>
      </w:divBdr>
      <w:divsChild>
        <w:div w:id="851260129">
          <w:marLeft w:val="0"/>
          <w:marRight w:val="0"/>
          <w:marTop w:val="0"/>
          <w:marBottom w:val="0"/>
          <w:divBdr>
            <w:top w:val="none" w:sz="0" w:space="0" w:color="auto"/>
            <w:left w:val="none" w:sz="0" w:space="0" w:color="auto"/>
            <w:bottom w:val="none" w:sz="0" w:space="0" w:color="auto"/>
            <w:right w:val="none" w:sz="0" w:space="0" w:color="auto"/>
          </w:divBdr>
        </w:div>
        <w:div w:id="1887328188">
          <w:marLeft w:val="0"/>
          <w:marRight w:val="0"/>
          <w:marTop w:val="0"/>
          <w:marBottom w:val="0"/>
          <w:divBdr>
            <w:top w:val="none" w:sz="0" w:space="0" w:color="auto"/>
            <w:left w:val="none" w:sz="0" w:space="0" w:color="auto"/>
            <w:bottom w:val="none" w:sz="0" w:space="0" w:color="auto"/>
            <w:right w:val="none" w:sz="0" w:space="0" w:color="auto"/>
          </w:divBdr>
        </w:div>
        <w:div w:id="1643852160">
          <w:marLeft w:val="0"/>
          <w:marRight w:val="0"/>
          <w:marTop w:val="0"/>
          <w:marBottom w:val="0"/>
          <w:divBdr>
            <w:top w:val="none" w:sz="0" w:space="0" w:color="auto"/>
            <w:left w:val="none" w:sz="0" w:space="0" w:color="auto"/>
            <w:bottom w:val="none" w:sz="0" w:space="0" w:color="auto"/>
            <w:right w:val="none" w:sz="0" w:space="0" w:color="auto"/>
          </w:divBdr>
        </w:div>
        <w:div w:id="149909126">
          <w:marLeft w:val="0"/>
          <w:marRight w:val="0"/>
          <w:marTop w:val="0"/>
          <w:marBottom w:val="0"/>
          <w:divBdr>
            <w:top w:val="none" w:sz="0" w:space="0" w:color="auto"/>
            <w:left w:val="none" w:sz="0" w:space="0" w:color="auto"/>
            <w:bottom w:val="none" w:sz="0" w:space="0" w:color="auto"/>
            <w:right w:val="none" w:sz="0" w:space="0" w:color="auto"/>
          </w:divBdr>
        </w:div>
        <w:div w:id="944191969">
          <w:marLeft w:val="0"/>
          <w:marRight w:val="0"/>
          <w:marTop w:val="0"/>
          <w:marBottom w:val="0"/>
          <w:divBdr>
            <w:top w:val="none" w:sz="0" w:space="0" w:color="auto"/>
            <w:left w:val="none" w:sz="0" w:space="0" w:color="auto"/>
            <w:bottom w:val="none" w:sz="0" w:space="0" w:color="auto"/>
            <w:right w:val="none" w:sz="0" w:space="0" w:color="auto"/>
          </w:divBdr>
        </w:div>
        <w:div w:id="137845157">
          <w:marLeft w:val="0"/>
          <w:marRight w:val="0"/>
          <w:marTop w:val="0"/>
          <w:marBottom w:val="0"/>
          <w:divBdr>
            <w:top w:val="none" w:sz="0" w:space="0" w:color="auto"/>
            <w:left w:val="none" w:sz="0" w:space="0" w:color="auto"/>
            <w:bottom w:val="none" w:sz="0" w:space="0" w:color="auto"/>
            <w:right w:val="none" w:sz="0" w:space="0" w:color="auto"/>
          </w:divBdr>
        </w:div>
        <w:div w:id="1024356518">
          <w:marLeft w:val="0"/>
          <w:marRight w:val="0"/>
          <w:marTop w:val="0"/>
          <w:marBottom w:val="0"/>
          <w:divBdr>
            <w:top w:val="none" w:sz="0" w:space="0" w:color="auto"/>
            <w:left w:val="none" w:sz="0" w:space="0" w:color="auto"/>
            <w:bottom w:val="none" w:sz="0" w:space="0" w:color="auto"/>
            <w:right w:val="none" w:sz="0" w:space="0" w:color="auto"/>
          </w:divBdr>
        </w:div>
        <w:div w:id="1211842453">
          <w:marLeft w:val="0"/>
          <w:marRight w:val="0"/>
          <w:marTop w:val="0"/>
          <w:marBottom w:val="0"/>
          <w:divBdr>
            <w:top w:val="none" w:sz="0" w:space="0" w:color="auto"/>
            <w:left w:val="none" w:sz="0" w:space="0" w:color="auto"/>
            <w:bottom w:val="none" w:sz="0" w:space="0" w:color="auto"/>
            <w:right w:val="none" w:sz="0" w:space="0" w:color="auto"/>
          </w:divBdr>
        </w:div>
        <w:div w:id="1386415283">
          <w:marLeft w:val="0"/>
          <w:marRight w:val="0"/>
          <w:marTop w:val="0"/>
          <w:marBottom w:val="0"/>
          <w:divBdr>
            <w:top w:val="none" w:sz="0" w:space="0" w:color="auto"/>
            <w:left w:val="none" w:sz="0" w:space="0" w:color="auto"/>
            <w:bottom w:val="none" w:sz="0" w:space="0" w:color="auto"/>
            <w:right w:val="none" w:sz="0" w:space="0" w:color="auto"/>
          </w:divBdr>
        </w:div>
        <w:div w:id="1341277662">
          <w:marLeft w:val="0"/>
          <w:marRight w:val="0"/>
          <w:marTop w:val="0"/>
          <w:marBottom w:val="0"/>
          <w:divBdr>
            <w:top w:val="none" w:sz="0" w:space="0" w:color="auto"/>
            <w:left w:val="none" w:sz="0" w:space="0" w:color="auto"/>
            <w:bottom w:val="none" w:sz="0" w:space="0" w:color="auto"/>
            <w:right w:val="none" w:sz="0" w:space="0" w:color="auto"/>
          </w:divBdr>
        </w:div>
        <w:div w:id="203419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2020-04-26T12:35:00Z</dcterms:created>
  <dcterms:modified xsi:type="dcterms:W3CDTF">2020-04-26T12:36:00Z</dcterms:modified>
</cp:coreProperties>
</file>