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EF" w:rsidRPr="00A607EF" w:rsidRDefault="00A607EF" w:rsidP="00A607EF">
      <w:pPr>
        <w:jc w:val="center"/>
        <w:rPr>
          <w:sz w:val="32"/>
          <w:szCs w:val="32"/>
        </w:rPr>
      </w:pPr>
      <w:bookmarkStart w:id="0" w:name="Anchor1"/>
      <w:bookmarkEnd w:id="0"/>
      <w:r w:rsidRPr="00A607EF">
        <w:rPr>
          <w:sz w:val="32"/>
          <w:szCs w:val="32"/>
          <w:rtl/>
        </w:rPr>
        <w:t xml:space="preserve">الطعن رقم </w:t>
      </w:r>
      <w:r w:rsidRPr="00A607EF">
        <w:rPr>
          <w:sz w:val="32"/>
          <w:szCs w:val="32"/>
        </w:rPr>
        <w:t>148/</w:t>
      </w:r>
      <w:bookmarkStart w:id="1" w:name="_GoBack"/>
      <w:bookmarkEnd w:id="1"/>
      <w:r w:rsidRPr="00A607EF">
        <w:rPr>
          <w:sz w:val="32"/>
          <w:szCs w:val="32"/>
        </w:rPr>
        <w:t>2011</w:t>
      </w:r>
    </w:p>
    <w:p w:rsidR="00A607EF" w:rsidRPr="00A607EF" w:rsidRDefault="00A607EF" w:rsidP="00A607EF">
      <w:pPr>
        <w:rPr>
          <w:sz w:val="32"/>
          <w:szCs w:val="32"/>
        </w:rPr>
      </w:pPr>
      <w:bookmarkStart w:id="2" w:name="Anchor7"/>
      <w:bookmarkEnd w:id="2"/>
      <w:r w:rsidRPr="00A607EF">
        <w:rPr>
          <w:sz w:val="32"/>
          <w:szCs w:val="32"/>
          <w:rtl/>
        </w:rPr>
        <w:t>هيئة المحكمة</w:t>
      </w:r>
      <w:r w:rsidRPr="00A607EF">
        <w:rPr>
          <w:sz w:val="32"/>
          <w:szCs w:val="32"/>
        </w:rPr>
        <w:t xml:space="preserve">: </w:t>
      </w:r>
      <w:r w:rsidRPr="00A607EF">
        <w:rPr>
          <w:sz w:val="32"/>
          <w:szCs w:val="32"/>
          <w:rtl/>
        </w:rPr>
        <w:t>برئاسة السيد المستشار يونس محمد الياسين رئيس الجلسة وعضوية السادة المستشارين عادل علي البحوه ومحمد أحمد رشدي وهشام فراويلة وثروت نصر الدين</w:t>
      </w:r>
    </w:p>
    <w:bookmarkStart w:id="3" w:name="Anchor24"/>
    <w:bookmarkEnd w:id="3"/>
    <w:p w:rsidR="00A607EF" w:rsidRPr="00A607EF" w:rsidRDefault="00A607EF" w:rsidP="00A607EF">
      <w:pPr>
        <w:rPr>
          <w:sz w:val="32"/>
          <w:szCs w:val="32"/>
        </w:rPr>
      </w:pPr>
      <w:r w:rsidRPr="00A607EF">
        <w:rPr>
          <w:sz w:val="32"/>
          <w:szCs w:val="32"/>
        </w:rPr>
        <w:fldChar w:fldCharType="begin"/>
      </w:r>
      <w:r w:rsidRPr="00A607EF">
        <w:rPr>
          <w:sz w:val="32"/>
          <w:szCs w:val="32"/>
        </w:rPr>
        <w:instrText xml:space="preserve"> HYPERLINK "http://www.law.gov.kw/KWT_CC-Ar/00_2014/00_%D8%A7%D9%84%D8%AF%D8%A7%D8%A6%D8%B1%D8%A9%20%D8%A7%D9%84%D8%AA%D8%AC%D8%A7%D8%B1%D9%8A%D8%A9/KWT-CC-Ar_2014-06-08_00148_Taan.html" \l "TM2014_148_1" </w:instrText>
      </w:r>
      <w:r w:rsidRPr="00A607EF">
        <w:rPr>
          <w:sz w:val="32"/>
          <w:szCs w:val="32"/>
        </w:rPr>
        <w:fldChar w:fldCharType="separate"/>
      </w:r>
      <w:r w:rsidRPr="00A607EF">
        <w:rPr>
          <w:rStyle w:val="Hyperlink"/>
          <w:sz w:val="32"/>
          <w:szCs w:val="32"/>
        </w:rPr>
        <w:t xml:space="preserve">1- </w:t>
      </w:r>
      <w:r w:rsidRPr="00A607EF">
        <w:rPr>
          <w:rStyle w:val="Hyperlink"/>
          <w:sz w:val="32"/>
          <w:szCs w:val="32"/>
          <w:rtl/>
        </w:rPr>
        <w:t>إن دعوى الاثراء بلا سبب والذي من تطبيقاته ردّ غير مستحق لا تقوم حيث تقوم بين طرفي الخصومة رابطة عقدية فيكون العقد وحده هو مناط تحديد حقوق كل منهما والتزاماته قبل الآخر</w:t>
      </w:r>
      <w:r w:rsidRPr="00A607EF">
        <w:rPr>
          <w:rStyle w:val="Hyperlink"/>
          <w:sz w:val="32"/>
          <w:szCs w:val="32"/>
        </w:rPr>
        <w:t>.</w:t>
      </w:r>
      <w:r w:rsidRPr="00A607EF">
        <w:rPr>
          <w:sz w:val="32"/>
          <w:szCs w:val="32"/>
        </w:rPr>
        <w:fldChar w:fldCharType="end"/>
      </w:r>
    </w:p>
    <w:bookmarkStart w:id="4" w:name="Anchor40"/>
    <w:bookmarkEnd w:id="4"/>
    <w:p w:rsidR="00A607EF" w:rsidRPr="00A607EF" w:rsidRDefault="00A607EF" w:rsidP="00A607EF">
      <w:pPr>
        <w:rPr>
          <w:sz w:val="32"/>
          <w:szCs w:val="32"/>
        </w:rPr>
      </w:pPr>
      <w:r w:rsidRPr="00A607EF">
        <w:rPr>
          <w:sz w:val="32"/>
          <w:szCs w:val="32"/>
        </w:rPr>
        <w:fldChar w:fldCharType="begin"/>
      </w:r>
      <w:r w:rsidRPr="00A607EF">
        <w:rPr>
          <w:sz w:val="32"/>
          <w:szCs w:val="32"/>
        </w:rPr>
        <w:instrText xml:space="preserve"> HYPERLINK "http://www.law.gov.kw/KWT_CC-Ar/00_2014/00_%D8%A7%D9%84%D8%AF%D8%A7%D8%A6%D8%B1%D8%A9%20%D8%A7%D9%84%D8%AA%D8%AC%D8%A7%D8%B1%D9%8A%D8%A9/KWT-CC-Ar_2014-06-08_00148_Taan.html" \l "TM2014_148_2" </w:instrText>
      </w:r>
      <w:r w:rsidRPr="00A607EF">
        <w:rPr>
          <w:sz w:val="32"/>
          <w:szCs w:val="32"/>
        </w:rPr>
        <w:fldChar w:fldCharType="separate"/>
      </w:r>
      <w:r w:rsidRPr="00A607EF">
        <w:rPr>
          <w:rStyle w:val="Hyperlink"/>
          <w:sz w:val="32"/>
          <w:szCs w:val="32"/>
        </w:rPr>
        <w:t xml:space="preserve">2- </w:t>
      </w:r>
      <w:r w:rsidRPr="00A607EF">
        <w:rPr>
          <w:rStyle w:val="Hyperlink"/>
          <w:sz w:val="32"/>
          <w:szCs w:val="32"/>
          <w:rtl/>
        </w:rPr>
        <w:t>إن علاقة الخصومة تعاقدية فلا يؤثر فيها قيام الطاعن بسداد قيمة أجهزة التكييف مقدماً دون الالتزام بالمواعيد وقيمة الدفعات المحددة بالعقد ولا يعد ذلك السداد خروج عن نطاق العقد بل يبقى وحده هو مناط تحديد حقوق كل من طرفيه والتزاماته قبل الآخر</w:t>
      </w:r>
      <w:r w:rsidRPr="00A607EF">
        <w:rPr>
          <w:rStyle w:val="Hyperlink"/>
          <w:sz w:val="32"/>
          <w:szCs w:val="32"/>
        </w:rPr>
        <w:t>.</w:t>
      </w:r>
      <w:r w:rsidRPr="00A607EF">
        <w:rPr>
          <w:sz w:val="32"/>
          <w:szCs w:val="32"/>
        </w:rPr>
        <w:fldChar w:fldCharType="end"/>
      </w:r>
    </w:p>
    <w:bookmarkStart w:id="5" w:name="Anchor66"/>
    <w:bookmarkEnd w:id="5"/>
    <w:p w:rsidR="00A607EF" w:rsidRPr="00A607EF" w:rsidRDefault="00A607EF" w:rsidP="00A607EF">
      <w:pPr>
        <w:rPr>
          <w:sz w:val="32"/>
          <w:szCs w:val="32"/>
        </w:rPr>
      </w:pPr>
      <w:r w:rsidRPr="00A607EF">
        <w:rPr>
          <w:sz w:val="32"/>
          <w:szCs w:val="32"/>
        </w:rPr>
        <w:fldChar w:fldCharType="begin"/>
      </w:r>
      <w:r w:rsidRPr="00A607EF">
        <w:rPr>
          <w:sz w:val="32"/>
          <w:szCs w:val="32"/>
        </w:rPr>
        <w:instrText xml:space="preserve"> HYPERLINK "http://www.law.gov.kw/KWT_CC-Ar/00_2014/00_%D8%A7%D9%84%D8%AF%D8%A7%D8%A6%D8%B1%D8%A9%20%D8%A7%D9%84%D8%AA%D8%AC%D8%A7%D8%B1%D9%8A%D8%A9/KWT-CC-Ar_2014-06-08_00148_Taan.html" \l "TM2014_148_3" </w:instrText>
      </w:r>
      <w:r w:rsidRPr="00A607EF">
        <w:rPr>
          <w:sz w:val="32"/>
          <w:szCs w:val="32"/>
        </w:rPr>
        <w:fldChar w:fldCharType="separate"/>
      </w:r>
      <w:r w:rsidRPr="00A607EF">
        <w:rPr>
          <w:rStyle w:val="Hyperlink"/>
          <w:sz w:val="32"/>
          <w:szCs w:val="32"/>
        </w:rPr>
        <w:t xml:space="preserve">3- </w:t>
      </w:r>
      <w:r w:rsidRPr="00A607EF">
        <w:rPr>
          <w:rStyle w:val="Hyperlink"/>
          <w:sz w:val="32"/>
          <w:szCs w:val="32"/>
          <w:rtl/>
        </w:rPr>
        <w:t>إن المستأنف لم يقدم دليل عما لحقه من أضرار نتيجة عدم تنفيذ العقد فيكون طلب التعويض مرفوضاً</w:t>
      </w:r>
      <w:r w:rsidRPr="00A607EF">
        <w:rPr>
          <w:rStyle w:val="Hyperlink"/>
          <w:sz w:val="32"/>
          <w:szCs w:val="32"/>
        </w:rPr>
        <w:t>.</w:t>
      </w:r>
      <w:r w:rsidRPr="00A607EF">
        <w:rPr>
          <w:sz w:val="32"/>
          <w:szCs w:val="32"/>
        </w:rPr>
        <w:fldChar w:fldCharType="end"/>
      </w:r>
      <w:r w:rsidRPr="00A607EF">
        <w:rPr>
          <w:sz w:val="32"/>
          <w:szCs w:val="32"/>
        </w:rPr>
        <w:br/>
      </w:r>
      <w:r w:rsidRPr="00A607EF">
        <w:rPr>
          <w:sz w:val="32"/>
          <w:szCs w:val="32"/>
        </w:rPr>
        <w:br/>
      </w:r>
      <w:r w:rsidRPr="00A607EF">
        <w:rPr>
          <w:sz w:val="32"/>
          <w:szCs w:val="32"/>
          <w:u w:val="single"/>
          <w:rtl/>
        </w:rPr>
        <w:t>ملاحظة</w:t>
      </w:r>
      <w:r w:rsidRPr="00A607EF">
        <w:rPr>
          <w:sz w:val="32"/>
          <w:szCs w:val="32"/>
          <w:u w:val="single"/>
        </w:rPr>
        <w:t xml:space="preserve"> :</w:t>
      </w:r>
      <w:r w:rsidRPr="00A607EF">
        <w:rPr>
          <w:sz w:val="32"/>
          <w:szCs w:val="32"/>
        </w:rPr>
        <w:br/>
      </w:r>
      <w:r w:rsidRPr="00A607E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607EF" w:rsidRPr="00A607EF" w:rsidRDefault="00A607EF" w:rsidP="00A607EF">
      <w:pPr>
        <w:rPr>
          <w:sz w:val="32"/>
          <w:szCs w:val="32"/>
        </w:rPr>
      </w:pPr>
      <w:bookmarkStart w:id="6" w:name="Anchor76"/>
      <w:bookmarkEnd w:id="6"/>
      <w:r w:rsidRPr="00A607EF">
        <w:rPr>
          <w:b/>
          <w:bCs/>
          <w:sz w:val="32"/>
          <w:szCs w:val="32"/>
          <w:rtl/>
        </w:rPr>
        <w:t>المحكمة</w:t>
      </w:r>
    </w:p>
    <w:p w:rsidR="00A607EF" w:rsidRPr="00A607EF" w:rsidRDefault="00A607EF" w:rsidP="00A607EF">
      <w:pPr>
        <w:rPr>
          <w:sz w:val="32"/>
          <w:szCs w:val="32"/>
        </w:rPr>
      </w:pPr>
      <w:bookmarkStart w:id="7" w:name="Anchor77"/>
      <w:bookmarkEnd w:id="7"/>
      <w:r w:rsidRPr="00A607EF">
        <w:rPr>
          <w:sz w:val="32"/>
          <w:szCs w:val="32"/>
          <w:rtl/>
        </w:rPr>
        <w:t>بعد الاطلاع على الأوراق وسماع المرافعة، وبعد المداولة</w:t>
      </w:r>
      <w:r w:rsidRPr="00A607EF">
        <w:rPr>
          <w:sz w:val="32"/>
          <w:szCs w:val="32"/>
        </w:rPr>
        <w:t>.</w:t>
      </w:r>
    </w:p>
    <w:p w:rsidR="00A607EF" w:rsidRPr="00A607EF" w:rsidRDefault="00A607EF" w:rsidP="00A607EF">
      <w:pPr>
        <w:rPr>
          <w:sz w:val="32"/>
          <w:szCs w:val="32"/>
        </w:rPr>
      </w:pPr>
      <w:bookmarkStart w:id="8" w:name="Anchor84"/>
      <w:bookmarkEnd w:id="8"/>
      <w:r w:rsidRPr="00A607EF">
        <w:rPr>
          <w:sz w:val="32"/>
          <w:szCs w:val="32"/>
          <w:rtl/>
        </w:rPr>
        <w:t>حيث إن الطعن استوفى أوضاعه الشكلية</w:t>
      </w:r>
      <w:r w:rsidRPr="00A607EF">
        <w:rPr>
          <w:sz w:val="32"/>
          <w:szCs w:val="32"/>
        </w:rPr>
        <w:t>.</w:t>
      </w:r>
    </w:p>
    <w:p w:rsidR="00A607EF" w:rsidRPr="00A607EF" w:rsidRDefault="00A607EF" w:rsidP="00A607EF">
      <w:pPr>
        <w:rPr>
          <w:sz w:val="32"/>
          <w:szCs w:val="32"/>
        </w:rPr>
      </w:pPr>
      <w:bookmarkStart w:id="9" w:name="Anchor89"/>
      <w:bookmarkEnd w:id="9"/>
      <w:r w:rsidRPr="00A607EF">
        <w:rPr>
          <w:sz w:val="32"/>
          <w:szCs w:val="32"/>
          <w:rtl/>
        </w:rPr>
        <w:t xml:space="preserve">وحيث إن الوقائع </w:t>
      </w:r>
      <w:r w:rsidRPr="00A607EF">
        <w:rPr>
          <w:sz w:val="32"/>
          <w:szCs w:val="32"/>
        </w:rPr>
        <w:t xml:space="preserve">– </w:t>
      </w:r>
      <w:r w:rsidRPr="00A607EF">
        <w:rPr>
          <w:sz w:val="32"/>
          <w:szCs w:val="32"/>
          <w:rtl/>
        </w:rPr>
        <w:t xml:space="preserve">على ما يبين من الحكم المطعون فيه وسائر الأوراق </w:t>
      </w:r>
      <w:r w:rsidRPr="00A607EF">
        <w:rPr>
          <w:sz w:val="32"/>
          <w:szCs w:val="32"/>
        </w:rPr>
        <w:t xml:space="preserve">– </w:t>
      </w:r>
      <w:r w:rsidRPr="00A607EF">
        <w:rPr>
          <w:sz w:val="32"/>
          <w:szCs w:val="32"/>
          <w:rtl/>
        </w:rPr>
        <w:t xml:space="preserve">تتحصل في أن الطاعن أقام الدعوى رقم </w:t>
      </w:r>
      <w:r w:rsidRPr="00A607EF">
        <w:rPr>
          <w:sz w:val="32"/>
          <w:szCs w:val="32"/>
        </w:rPr>
        <w:t xml:space="preserve">2828 </w:t>
      </w:r>
      <w:r w:rsidRPr="00A607EF">
        <w:rPr>
          <w:sz w:val="32"/>
          <w:szCs w:val="32"/>
          <w:rtl/>
        </w:rPr>
        <w:t xml:space="preserve">لسنة </w:t>
      </w:r>
      <w:r w:rsidRPr="00A607EF">
        <w:rPr>
          <w:sz w:val="32"/>
          <w:szCs w:val="32"/>
        </w:rPr>
        <w:t xml:space="preserve">2009 </w:t>
      </w:r>
      <w:r w:rsidRPr="00A607EF">
        <w:rPr>
          <w:sz w:val="32"/>
          <w:szCs w:val="32"/>
          <w:rtl/>
        </w:rPr>
        <w:t xml:space="preserve">تجاري كلي على الشركة المطعون ضدها بطلب الحكم بإلزامها بأن تؤدي له مبلغ مقداره 8628.500 دينار. وقال بياناً لذلك أنه بموجب عقد بتاريخ </w:t>
      </w:r>
      <w:r w:rsidRPr="00A607EF">
        <w:rPr>
          <w:sz w:val="32"/>
          <w:szCs w:val="32"/>
        </w:rPr>
        <w:t xml:space="preserve">2005/11/30 </w:t>
      </w:r>
      <w:r w:rsidRPr="00A607EF">
        <w:rPr>
          <w:sz w:val="32"/>
          <w:szCs w:val="32"/>
          <w:rtl/>
        </w:rPr>
        <w:t xml:space="preserve">إتفق مع المطعون ضدها على توريد تركيب وصيانة أعمال التكييف بمنزله لقاء مبلغ مقداره 4522 دينار سددها بالكامل إلا أن المطعون ضدها لم تستكمل الأعمال المتعاقد عليها فأقام الدعوى رقم 464 لسنة 2008 مستعجل لإثبات الحالة وانتهى الخبير المنتدب فيها إلى أن ذمة المطعون ضدها مشغولة بمبلغ </w:t>
      </w:r>
      <w:r w:rsidRPr="00A607EF">
        <w:rPr>
          <w:sz w:val="32"/>
          <w:szCs w:val="32"/>
        </w:rPr>
        <w:t xml:space="preserve">3627.500 </w:t>
      </w:r>
      <w:r w:rsidRPr="00A607EF">
        <w:rPr>
          <w:sz w:val="32"/>
          <w:szCs w:val="32"/>
          <w:rtl/>
        </w:rPr>
        <w:t xml:space="preserve">دينار وإذ لحقه أضرار </w:t>
      </w:r>
      <w:r w:rsidRPr="00A607EF">
        <w:rPr>
          <w:sz w:val="32"/>
          <w:szCs w:val="32"/>
          <w:rtl/>
        </w:rPr>
        <w:lastRenderedPageBreak/>
        <w:t>مادية وأدبية يقدر التعويض عنها بمبلغ مقداره 5001 دينار ومن ثم فقد أقام الدعوى</w:t>
      </w:r>
      <w:r w:rsidRPr="00A607EF">
        <w:rPr>
          <w:sz w:val="32"/>
          <w:szCs w:val="32"/>
        </w:rPr>
        <w:t xml:space="preserve">. </w:t>
      </w:r>
      <w:r w:rsidRPr="00A607EF">
        <w:rPr>
          <w:sz w:val="32"/>
          <w:szCs w:val="32"/>
          <w:rtl/>
        </w:rPr>
        <w:t>وبعد أن أودع الخبير الذي ندبته المحكمة تقريره حكمت بإلزام المطعون ضدها بأن تؤدى إلى الطاعن مبلغ مقداره 3627.500 دينار</w:t>
      </w:r>
      <w:r w:rsidRPr="00A607EF">
        <w:rPr>
          <w:sz w:val="32"/>
          <w:szCs w:val="32"/>
        </w:rPr>
        <w:t xml:space="preserve">. </w:t>
      </w:r>
      <w:r w:rsidRPr="00A607EF">
        <w:rPr>
          <w:sz w:val="32"/>
          <w:szCs w:val="32"/>
          <w:rtl/>
        </w:rPr>
        <w:t>استأنف الطاعن هذا الحكم بالإستئناف رقم 2653 لسنة 2010 تجاري، كما أقامت المطعون ضدها استئنافاً فرعياً، وبتاريخ 2010/12/30 قضت المحكم بإلغاء الحكم المستأنف ورفض الدعوى</w:t>
      </w:r>
      <w:r w:rsidRPr="00A607EF">
        <w:rPr>
          <w:sz w:val="32"/>
          <w:szCs w:val="32"/>
        </w:rPr>
        <w:t xml:space="preserve">. </w:t>
      </w:r>
      <w:r w:rsidRPr="00A607EF">
        <w:rPr>
          <w:sz w:val="32"/>
          <w:szCs w:val="32"/>
          <w:rtl/>
        </w:rPr>
        <w:t>طعن الطاعن في هذا الحكم بطريق التمييز، وقدمت النيابة مذكرة أبدت فيها الرأي بتمييز الحكم المطعون فيه، وإذ عُرض الطعن على هذه المحكمة في غرفة المشورة حددت جلسة لنظره وفيها إلتزمت النيابة رأيها</w:t>
      </w:r>
      <w:r w:rsidRPr="00A607EF">
        <w:rPr>
          <w:sz w:val="32"/>
          <w:szCs w:val="32"/>
        </w:rPr>
        <w:t>.</w:t>
      </w:r>
    </w:p>
    <w:p w:rsidR="00A607EF" w:rsidRPr="00A607EF" w:rsidRDefault="00A607EF" w:rsidP="00A607EF">
      <w:pPr>
        <w:rPr>
          <w:sz w:val="32"/>
          <w:szCs w:val="32"/>
        </w:rPr>
      </w:pPr>
      <w:bookmarkStart w:id="10" w:name="Anchor200"/>
      <w:bookmarkEnd w:id="10"/>
      <w:r w:rsidRPr="00A607EF">
        <w:rPr>
          <w:sz w:val="32"/>
          <w:szCs w:val="32"/>
          <w:rtl/>
        </w:rPr>
        <w:t>وحيث إن الطعن أقيم على سببين ينعى بهما الطاعن على الحكم المطعون فيه الخطأ في تطبيق القانون والفساد في الاستدلال ومخالفة الثابت في الأوراق وفي بيان ذلك يقول إنه قام بسداد كامل قيمة العقد قبل إتمام تركيب أجهزة التكييف وتشغيلها إعمالاً لشروط العقد التي اشترطت السداد المسبق ودون منازعة من المطعون ضدها التي أخلت بالتزاماتها بعدم تركيب أجهزة التكييف خلال الميعاد المتفق عليه، وإذ أقام الحكم المطعون فيه قضاءه بإلغاء الحكم الإبتدائي ورفض الدعوى على سند من أن سداده لكامل قيمة العقد دون الالتزام بالمواعيد والدفعات المتفق عليها بالعقد يكون قد وقع خارج نطاق العقد ويفتقد لسببه وتخضع المطالبة بشأنه لأحكام رد غير المستحق فإنه يكون معيباً بما يستوجب تمييزه</w:t>
      </w:r>
      <w:r w:rsidRPr="00A607EF">
        <w:rPr>
          <w:sz w:val="32"/>
          <w:szCs w:val="32"/>
        </w:rPr>
        <w:t>.</w:t>
      </w:r>
    </w:p>
    <w:p w:rsidR="00A607EF" w:rsidRPr="00A607EF" w:rsidRDefault="00A607EF" w:rsidP="00A607EF">
      <w:pPr>
        <w:rPr>
          <w:sz w:val="32"/>
          <w:szCs w:val="32"/>
        </w:rPr>
      </w:pPr>
      <w:bookmarkStart w:id="11" w:name="Anchor263"/>
      <w:bookmarkStart w:id="12" w:name="TM2014_148_1"/>
      <w:bookmarkEnd w:id="11"/>
      <w:bookmarkEnd w:id="12"/>
      <w:r w:rsidRPr="00A607EF">
        <w:rPr>
          <w:b/>
          <w:bCs/>
          <w:sz w:val="32"/>
          <w:szCs w:val="32"/>
          <w:rtl/>
        </w:rPr>
        <w:t xml:space="preserve">وحيث إن هذا النعي سديد، ذلك أن المقرر </w:t>
      </w:r>
      <w:r w:rsidRPr="00A607EF">
        <w:rPr>
          <w:b/>
          <w:bCs/>
          <w:sz w:val="32"/>
          <w:szCs w:val="32"/>
        </w:rPr>
        <w:t xml:space="preserve">– </w:t>
      </w:r>
      <w:r w:rsidRPr="00A607EF">
        <w:rPr>
          <w:b/>
          <w:bCs/>
          <w:sz w:val="32"/>
          <w:szCs w:val="32"/>
          <w:rtl/>
        </w:rPr>
        <w:t xml:space="preserve">في قضاء هذه المحكمة </w:t>
      </w:r>
      <w:r w:rsidRPr="00A607EF">
        <w:rPr>
          <w:b/>
          <w:bCs/>
          <w:sz w:val="32"/>
          <w:szCs w:val="32"/>
        </w:rPr>
        <w:t xml:space="preserve">– </w:t>
      </w:r>
      <w:r w:rsidRPr="00A607EF">
        <w:rPr>
          <w:b/>
          <w:bCs/>
          <w:sz w:val="32"/>
          <w:szCs w:val="32"/>
          <w:rtl/>
        </w:rPr>
        <w:t>أنه حيث تقوم بين طرفي الخصومة رابطة عقدية فلا قيام لدعوى الإثراء بلا سبب والذي من تطبيقاته رد غير المستحق، بل العقد وحده هو مناط تحديد حقوق كل منهما والتزاماته قبل الآخر،</w:t>
      </w:r>
      <w:r w:rsidRPr="00A607EF">
        <w:rPr>
          <w:sz w:val="32"/>
          <w:szCs w:val="32"/>
          <w:rtl/>
        </w:rPr>
        <w:t xml:space="preserve"> لما كان ذلك وكان الثابت بالأوراق أنه تم التعاقد بين الطاعن والشركة المطعون ضدها بموجب العقد المحرر بتاريخ 2005/11/30 على توريد وتركيب وصيانة أجهزة التكييف بمنزل الطاعن وحدد العقد التزام كل متعاقد ومنها قيمة أجهزة التكييف وكيفية سدادها على عدة دفعات، </w:t>
      </w:r>
      <w:bookmarkStart w:id="13" w:name="TM2014_148_2"/>
      <w:bookmarkEnd w:id="13"/>
      <w:r w:rsidRPr="00A607EF">
        <w:rPr>
          <w:b/>
          <w:bCs/>
          <w:sz w:val="32"/>
          <w:szCs w:val="32"/>
          <w:rtl/>
        </w:rPr>
        <w:t>ومن ثم فإن العلاقة بين طرفي الخصومة علاقة تعاقدية لا يؤثر فيها قيام الطاعن بسداد قيمة أجهزة التكييف كاملة مقدماً، دون الالتزام بالمواعيد وقيمة الدفعات المحددة بالعقد، ولا يعد ذلك السداد خروج عن نطاق العقد بل يبقى العقد وحده هو مناط تحديد حقوق كل من طرفيه والتزاماته قبل الأخر، وإذ خالف الحكم المطعون فيه هذا النظر وقضى بإلغاء الحكم الإبتدائي ورفض الدعوى تأسيساً على أن السداد قد وقع خارج نطاق العقد لعدم الإلتزام بنظام السداد على دفعات وأنه يتعين اقامة الدعوى طبقاً لقواعد الإثراء بلا سبب فإنه يكون قد أخطأ في تطبيق القانون وحجبه هذا الخطأ عن رد الدعوى إلى تكييفها القانوني الصحيح مما يعيبه ويوجب تمييزه</w:t>
      </w:r>
      <w:r w:rsidRPr="00A607EF">
        <w:rPr>
          <w:b/>
          <w:bCs/>
          <w:sz w:val="32"/>
          <w:szCs w:val="32"/>
        </w:rPr>
        <w:t>.</w:t>
      </w:r>
    </w:p>
    <w:p w:rsidR="00A607EF" w:rsidRPr="00A607EF" w:rsidRDefault="00A607EF" w:rsidP="00A607EF">
      <w:pPr>
        <w:rPr>
          <w:sz w:val="32"/>
          <w:szCs w:val="32"/>
        </w:rPr>
      </w:pPr>
      <w:bookmarkStart w:id="14" w:name="Anchor369"/>
      <w:bookmarkEnd w:id="14"/>
      <w:r w:rsidRPr="00A607EF">
        <w:rPr>
          <w:sz w:val="32"/>
          <w:szCs w:val="32"/>
          <w:rtl/>
        </w:rPr>
        <w:t xml:space="preserve">وحيث أنه عن موضوع الإستئنافين الأصلي والفرعي </w:t>
      </w:r>
      <w:r w:rsidRPr="00A607EF">
        <w:rPr>
          <w:sz w:val="32"/>
          <w:szCs w:val="32"/>
        </w:rPr>
        <w:t xml:space="preserve">– </w:t>
      </w:r>
      <w:r w:rsidRPr="00A607EF">
        <w:rPr>
          <w:sz w:val="32"/>
          <w:szCs w:val="32"/>
          <w:rtl/>
        </w:rPr>
        <w:t xml:space="preserve">صالحين للفصل فيهما </w:t>
      </w:r>
      <w:r w:rsidRPr="00A607EF">
        <w:rPr>
          <w:sz w:val="32"/>
          <w:szCs w:val="32"/>
        </w:rPr>
        <w:t xml:space="preserve">– </w:t>
      </w:r>
      <w:bookmarkStart w:id="15" w:name="TM2014_148_3"/>
      <w:bookmarkEnd w:id="15"/>
      <w:r w:rsidRPr="00A607EF">
        <w:rPr>
          <w:b/>
          <w:bCs/>
          <w:sz w:val="32"/>
          <w:szCs w:val="32"/>
          <w:rtl/>
        </w:rPr>
        <w:t xml:space="preserve">ولما تقدم </w:t>
      </w:r>
      <w:r w:rsidRPr="00A607EF">
        <w:rPr>
          <w:b/>
          <w:bCs/>
          <w:sz w:val="32"/>
          <w:szCs w:val="32"/>
        </w:rPr>
        <w:t xml:space="preserve">– </w:t>
      </w:r>
      <w:r w:rsidRPr="00A607EF">
        <w:rPr>
          <w:b/>
          <w:bCs/>
          <w:sz w:val="32"/>
          <w:szCs w:val="32"/>
          <w:rtl/>
        </w:rPr>
        <w:t xml:space="preserve">وكان الحكم المستأنف قد انتهى إلى نتيجة صحيحة بأسباب سائغة إلى أن المستأنف ضدها في الإستئناف الأصلي نفذت جزء من التعاقد وأن ذمتها مشغولة بمبلغ </w:t>
      </w:r>
      <w:r w:rsidRPr="00A607EF">
        <w:rPr>
          <w:b/>
          <w:bCs/>
          <w:sz w:val="32"/>
          <w:szCs w:val="32"/>
        </w:rPr>
        <w:t xml:space="preserve">3627.500 </w:t>
      </w:r>
      <w:r w:rsidRPr="00A607EF">
        <w:rPr>
          <w:b/>
          <w:bCs/>
          <w:sz w:val="32"/>
          <w:szCs w:val="32"/>
          <w:rtl/>
        </w:rPr>
        <w:t xml:space="preserve">دينار قيمة باقي الأعمال التي لم يتم تنفيذها وأن المستأنف في ذات الإستئناف لم يقدم ثمة دليل عما لحقه من أضرار نتيجة عدم تنفيذ العقد </w:t>
      </w:r>
      <w:r w:rsidRPr="00A607EF">
        <w:rPr>
          <w:b/>
          <w:bCs/>
          <w:sz w:val="32"/>
          <w:szCs w:val="32"/>
        </w:rPr>
        <w:t xml:space="preserve">– </w:t>
      </w:r>
      <w:r w:rsidRPr="00A607EF">
        <w:rPr>
          <w:b/>
          <w:bCs/>
          <w:sz w:val="32"/>
          <w:szCs w:val="32"/>
          <w:rtl/>
        </w:rPr>
        <w:t xml:space="preserve">رتب على ذلك إلزام المستأنف ضدها المذكورة بأداء ذلك المبلغ بالإضافة إلى أتعاب المحاماة الفعلية التي قدرها بمبلغ مقداره 500 دينار ورفض طلب التعويض، </w:t>
      </w:r>
      <w:r w:rsidRPr="00A607EF">
        <w:rPr>
          <w:sz w:val="32"/>
          <w:szCs w:val="32"/>
          <w:rtl/>
        </w:rPr>
        <w:t>وهو ما تراه المحكمة صائباً، مما يتعين معه تأييده ورفض الإستئنافين موضوعاً مع إلزام كل مستأنف بمصاريف استئنافه</w:t>
      </w:r>
      <w:r w:rsidRPr="00A607EF">
        <w:rPr>
          <w:sz w:val="32"/>
          <w:szCs w:val="32"/>
        </w:rPr>
        <w:t xml:space="preserve">. </w:t>
      </w:r>
    </w:p>
    <w:p w:rsidR="00A607EF" w:rsidRPr="00A607EF" w:rsidRDefault="00A607EF" w:rsidP="00A607EF">
      <w:pPr>
        <w:rPr>
          <w:sz w:val="32"/>
          <w:szCs w:val="32"/>
        </w:rPr>
      </w:pPr>
      <w:bookmarkStart w:id="16" w:name="Anchor436"/>
      <w:bookmarkEnd w:id="16"/>
      <w:r w:rsidRPr="00A607EF">
        <w:rPr>
          <w:b/>
          <w:bCs/>
          <w:sz w:val="32"/>
          <w:szCs w:val="32"/>
          <w:rtl/>
        </w:rPr>
        <w:t>لـذلك</w:t>
      </w:r>
    </w:p>
    <w:p w:rsidR="00A607EF" w:rsidRPr="00A607EF" w:rsidRDefault="00A607EF" w:rsidP="00A607EF">
      <w:pPr>
        <w:rPr>
          <w:sz w:val="32"/>
          <w:szCs w:val="32"/>
        </w:rPr>
      </w:pPr>
      <w:bookmarkStart w:id="17" w:name="Anchor437"/>
      <w:bookmarkEnd w:id="17"/>
      <w:r w:rsidRPr="00A607EF">
        <w:rPr>
          <w:sz w:val="32"/>
          <w:szCs w:val="32"/>
          <w:rtl/>
        </w:rPr>
        <w:t>حكمت المحكمة</w:t>
      </w:r>
      <w:r w:rsidRPr="00A607EF">
        <w:rPr>
          <w:sz w:val="32"/>
          <w:szCs w:val="32"/>
        </w:rPr>
        <w:t xml:space="preserve"> : </w:t>
      </w:r>
      <w:r w:rsidRPr="00A607EF">
        <w:rPr>
          <w:sz w:val="32"/>
          <w:szCs w:val="32"/>
          <w:rtl/>
        </w:rPr>
        <w:t>أولاً</w:t>
      </w:r>
      <w:r w:rsidRPr="00A607EF">
        <w:rPr>
          <w:sz w:val="32"/>
          <w:szCs w:val="32"/>
        </w:rPr>
        <w:t xml:space="preserve">:- </w:t>
      </w:r>
      <w:r w:rsidRPr="00A607EF">
        <w:rPr>
          <w:sz w:val="32"/>
          <w:szCs w:val="32"/>
          <w:rtl/>
        </w:rPr>
        <w:t>بقبول الطعن شكلاً وفي الموضوع بتمييز الحكم المطعون فيه وألزمت المطعون ضدها المصروفات وخمسمائة ديناراً مقابل أتعاب المحاماة</w:t>
      </w:r>
      <w:r w:rsidRPr="00A607EF">
        <w:rPr>
          <w:sz w:val="32"/>
          <w:szCs w:val="32"/>
        </w:rPr>
        <w:t>.</w:t>
      </w:r>
    </w:p>
    <w:p w:rsidR="00A607EF" w:rsidRPr="00A607EF" w:rsidRDefault="00A607EF" w:rsidP="00A607EF">
      <w:pPr>
        <w:rPr>
          <w:sz w:val="32"/>
          <w:szCs w:val="32"/>
        </w:rPr>
      </w:pPr>
      <w:bookmarkStart w:id="18" w:name="Anchor453"/>
      <w:bookmarkEnd w:id="18"/>
      <w:r w:rsidRPr="00A607EF">
        <w:rPr>
          <w:sz w:val="32"/>
          <w:szCs w:val="32"/>
          <w:rtl/>
        </w:rPr>
        <w:t>ثانياً</w:t>
      </w:r>
      <w:r w:rsidRPr="00A607EF">
        <w:rPr>
          <w:sz w:val="32"/>
          <w:szCs w:val="32"/>
        </w:rPr>
        <w:t xml:space="preserve">:- </w:t>
      </w:r>
      <w:r w:rsidRPr="00A607EF">
        <w:rPr>
          <w:sz w:val="32"/>
          <w:szCs w:val="32"/>
          <w:rtl/>
        </w:rPr>
        <w:t xml:space="preserve">وفي موضوع الإستئنافين </w:t>
      </w:r>
      <w:r w:rsidRPr="00A607EF">
        <w:rPr>
          <w:sz w:val="32"/>
          <w:szCs w:val="32"/>
        </w:rPr>
        <w:t xml:space="preserve">– </w:t>
      </w:r>
      <w:r w:rsidRPr="00A607EF">
        <w:rPr>
          <w:sz w:val="32"/>
          <w:szCs w:val="32"/>
          <w:rtl/>
        </w:rPr>
        <w:t xml:space="preserve">الأصلي والفرعي </w:t>
      </w:r>
      <w:r w:rsidRPr="00A607EF">
        <w:rPr>
          <w:sz w:val="32"/>
          <w:szCs w:val="32"/>
        </w:rPr>
        <w:t xml:space="preserve">– </w:t>
      </w:r>
      <w:r w:rsidRPr="00A607EF">
        <w:rPr>
          <w:sz w:val="32"/>
          <w:szCs w:val="32"/>
          <w:rtl/>
        </w:rPr>
        <w:t>برفضهما وتأييد الحكم المستأنف وألزمت كل مستأنف بمصروفات استئنافه وعشرين ديناراً مقابل أتعاب المحاماة</w:t>
      </w:r>
      <w:r w:rsidRPr="00A607EF">
        <w:rPr>
          <w:sz w:val="32"/>
          <w:szCs w:val="32"/>
        </w:rPr>
        <w:t xml:space="preserve">. </w:t>
      </w:r>
    </w:p>
    <w:p w:rsidR="00A607EF" w:rsidRPr="00A607EF" w:rsidRDefault="00A607EF" w:rsidP="00A607EF">
      <w:pPr>
        <w:rPr>
          <w:sz w:val="32"/>
          <w:szCs w:val="32"/>
        </w:rPr>
      </w:pPr>
    </w:p>
    <w:p w:rsidR="00A607EF" w:rsidRPr="00A607EF" w:rsidRDefault="00A607EF" w:rsidP="00A607EF">
      <w:pPr>
        <w:rPr>
          <w:sz w:val="32"/>
          <w:szCs w:val="32"/>
        </w:rPr>
      </w:pPr>
      <w:bookmarkStart w:id="19" w:name="Anchor472"/>
      <w:bookmarkEnd w:id="19"/>
      <w:r w:rsidRPr="00A607EF">
        <w:rPr>
          <w:sz w:val="32"/>
          <w:szCs w:val="32"/>
        </w:rPr>
        <w:t>* * *</w:t>
      </w:r>
    </w:p>
    <w:p w:rsidR="008C2BA0" w:rsidRPr="00A607EF" w:rsidRDefault="008C2BA0">
      <w:pPr>
        <w:rPr>
          <w:sz w:val="32"/>
          <w:szCs w:val="32"/>
        </w:rPr>
      </w:pPr>
    </w:p>
    <w:sectPr w:rsidR="008C2BA0" w:rsidRPr="00A607E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3B"/>
    <w:rsid w:val="0003272B"/>
    <w:rsid w:val="00325F3B"/>
    <w:rsid w:val="008C2BA0"/>
    <w:rsid w:val="00A60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7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7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84514">
      <w:bodyDiv w:val="1"/>
      <w:marLeft w:val="0"/>
      <w:marRight w:val="0"/>
      <w:marTop w:val="0"/>
      <w:marBottom w:val="0"/>
      <w:divBdr>
        <w:top w:val="none" w:sz="0" w:space="0" w:color="auto"/>
        <w:left w:val="none" w:sz="0" w:space="0" w:color="auto"/>
        <w:bottom w:val="none" w:sz="0" w:space="0" w:color="auto"/>
        <w:right w:val="none" w:sz="0" w:space="0" w:color="auto"/>
      </w:divBdr>
      <w:divsChild>
        <w:div w:id="654724202">
          <w:marLeft w:val="0"/>
          <w:marRight w:val="0"/>
          <w:marTop w:val="0"/>
          <w:marBottom w:val="0"/>
          <w:divBdr>
            <w:top w:val="none" w:sz="0" w:space="0" w:color="auto"/>
            <w:left w:val="none" w:sz="0" w:space="0" w:color="auto"/>
            <w:bottom w:val="none" w:sz="0" w:space="0" w:color="auto"/>
            <w:right w:val="none" w:sz="0" w:space="0" w:color="auto"/>
          </w:divBdr>
        </w:div>
        <w:div w:id="366298704">
          <w:marLeft w:val="0"/>
          <w:marRight w:val="0"/>
          <w:marTop w:val="0"/>
          <w:marBottom w:val="0"/>
          <w:divBdr>
            <w:top w:val="none" w:sz="0" w:space="0" w:color="auto"/>
            <w:left w:val="none" w:sz="0" w:space="0" w:color="auto"/>
            <w:bottom w:val="none" w:sz="0" w:space="0" w:color="auto"/>
            <w:right w:val="none" w:sz="0" w:space="0" w:color="auto"/>
          </w:divBdr>
        </w:div>
        <w:div w:id="69080810">
          <w:marLeft w:val="0"/>
          <w:marRight w:val="0"/>
          <w:marTop w:val="0"/>
          <w:marBottom w:val="0"/>
          <w:divBdr>
            <w:top w:val="none" w:sz="0" w:space="0" w:color="auto"/>
            <w:left w:val="none" w:sz="0" w:space="0" w:color="auto"/>
            <w:bottom w:val="none" w:sz="0" w:space="0" w:color="auto"/>
            <w:right w:val="none" w:sz="0" w:space="0" w:color="auto"/>
          </w:divBdr>
        </w:div>
        <w:div w:id="749431405">
          <w:marLeft w:val="0"/>
          <w:marRight w:val="0"/>
          <w:marTop w:val="0"/>
          <w:marBottom w:val="0"/>
          <w:divBdr>
            <w:top w:val="none" w:sz="0" w:space="0" w:color="auto"/>
            <w:left w:val="none" w:sz="0" w:space="0" w:color="auto"/>
            <w:bottom w:val="none" w:sz="0" w:space="0" w:color="auto"/>
            <w:right w:val="none" w:sz="0" w:space="0" w:color="auto"/>
          </w:divBdr>
        </w:div>
        <w:div w:id="1902211077">
          <w:marLeft w:val="0"/>
          <w:marRight w:val="0"/>
          <w:marTop w:val="0"/>
          <w:marBottom w:val="0"/>
          <w:divBdr>
            <w:top w:val="none" w:sz="0" w:space="0" w:color="auto"/>
            <w:left w:val="none" w:sz="0" w:space="0" w:color="auto"/>
            <w:bottom w:val="none" w:sz="0" w:space="0" w:color="auto"/>
            <w:right w:val="none" w:sz="0" w:space="0" w:color="auto"/>
          </w:divBdr>
        </w:div>
        <w:div w:id="255745694">
          <w:marLeft w:val="0"/>
          <w:marRight w:val="0"/>
          <w:marTop w:val="0"/>
          <w:marBottom w:val="0"/>
          <w:divBdr>
            <w:top w:val="none" w:sz="0" w:space="0" w:color="auto"/>
            <w:left w:val="none" w:sz="0" w:space="0" w:color="auto"/>
            <w:bottom w:val="none" w:sz="0" w:space="0" w:color="auto"/>
            <w:right w:val="none" w:sz="0" w:space="0" w:color="auto"/>
          </w:divBdr>
        </w:div>
        <w:div w:id="1998728207">
          <w:marLeft w:val="0"/>
          <w:marRight w:val="0"/>
          <w:marTop w:val="0"/>
          <w:marBottom w:val="0"/>
          <w:divBdr>
            <w:top w:val="none" w:sz="0" w:space="0" w:color="auto"/>
            <w:left w:val="none" w:sz="0" w:space="0" w:color="auto"/>
            <w:bottom w:val="none" w:sz="0" w:space="0" w:color="auto"/>
            <w:right w:val="none" w:sz="0" w:space="0" w:color="auto"/>
          </w:divBdr>
        </w:div>
        <w:div w:id="1500274044">
          <w:marLeft w:val="0"/>
          <w:marRight w:val="0"/>
          <w:marTop w:val="0"/>
          <w:marBottom w:val="0"/>
          <w:divBdr>
            <w:top w:val="none" w:sz="0" w:space="0" w:color="auto"/>
            <w:left w:val="none" w:sz="0" w:space="0" w:color="auto"/>
            <w:bottom w:val="none" w:sz="0" w:space="0" w:color="auto"/>
            <w:right w:val="none" w:sz="0" w:space="0" w:color="auto"/>
          </w:divBdr>
        </w:div>
        <w:div w:id="218791071">
          <w:marLeft w:val="0"/>
          <w:marRight w:val="0"/>
          <w:marTop w:val="0"/>
          <w:marBottom w:val="0"/>
          <w:divBdr>
            <w:top w:val="none" w:sz="0" w:space="0" w:color="auto"/>
            <w:left w:val="none" w:sz="0" w:space="0" w:color="auto"/>
            <w:bottom w:val="none" w:sz="0" w:space="0" w:color="auto"/>
            <w:right w:val="none" w:sz="0" w:space="0" w:color="auto"/>
          </w:divBdr>
        </w:div>
        <w:div w:id="2102213596">
          <w:marLeft w:val="0"/>
          <w:marRight w:val="0"/>
          <w:marTop w:val="0"/>
          <w:marBottom w:val="0"/>
          <w:divBdr>
            <w:top w:val="none" w:sz="0" w:space="0" w:color="auto"/>
            <w:left w:val="none" w:sz="0" w:space="0" w:color="auto"/>
            <w:bottom w:val="none" w:sz="0" w:space="0" w:color="auto"/>
            <w:right w:val="none" w:sz="0" w:space="0" w:color="auto"/>
          </w:divBdr>
        </w:div>
        <w:div w:id="253132354">
          <w:marLeft w:val="0"/>
          <w:marRight w:val="0"/>
          <w:marTop w:val="0"/>
          <w:marBottom w:val="0"/>
          <w:divBdr>
            <w:top w:val="none" w:sz="0" w:space="0" w:color="auto"/>
            <w:left w:val="none" w:sz="0" w:space="0" w:color="auto"/>
            <w:bottom w:val="none" w:sz="0" w:space="0" w:color="auto"/>
            <w:right w:val="none" w:sz="0" w:space="0" w:color="auto"/>
          </w:divBdr>
        </w:div>
        <w:div w:id="1201355272">
          <w:marLeft w:val="0"/>
          <w:marRight w:val="0"/>
          <w:marTop w:val="0"/>
          <w:marBottom w:val="0"/>
          <w:divBdr>
            <w:top w:val="none" w:sz="0" w:space="0" w:color="auto"/>
            <w:left w:val="none" w:sz="0" w:space="0" w:color="auto"/>
            <w:bottom w:val="none" w:sz="0" w:space="0" w:color="auto"/>
            <w:right w:val="none" w:sz="0" w:space="0" w:color="auto"/>
          </w:divBdr>
        </w:div>
        <w:div w:id="1803692323">
          <w:marLeft w:val="0"/>
          <w:marRight w:val="0"/>
          <w:marTop w:val="0"/>
          <w:marBottom w:val="0"/>
          <w:divBdr>
            <w:top w:val="none" w:sz="0" w:space="0" w:color="auto"/>
            <w:left w:val="none" w:sz="0" w:space="0" w:color="auto"/>
            <w:bottom w:val="none" w:sz="0" w:space="0" w:color="auto"/>
            <w:right w:val="none" w:sz="0" w:space="0" w:color="auto"/>
          </w:divBdr>
        </w:div>
        <w:div w:id="819081338">
          <w:marLeft w:val="0"/>
          <w:marRight w:val="0"/>
          <w:marTop w:val="0"/>
          <w:marBottom w:val="0"/>
          <w:divBdr>
            <w:top w:val="none" w:sz="0" w:space="0" w:color="auto"/>
            <w:left w:val="none" w:sz="0" w:space="0" w:color="auto"/>
            <w:bottom w:val="none" w:sz="0" w:space="0" w:color="auto"/>
            <w:right w:val="none" w:sz="0" w:space="0" w:color="auto"/>
          </w:divBdr>
        </w:div>
        <w:div w:id="1485850895">
          <w:marLeft w:val="0"/>
          <w:marRight w:val="0"/>
          <w:marTop w:val="0"/>
          <w:marBottom w:val="0"/>
          <w:divBdr>
            <w:top w:val="none" w:sz="0" w:space="0" w:color="auto"/>
            <w:left w:val="none" w:sz="0" w:space="0" w:color="auto"/>
            <w:bottom w:val="none" w:sz="0" w:space="0" w:color="auto"/>
            <w:right w:val="none" w:sz="0" w:space="0" w:color="auto"/>
          </w:divBdr>
        </w:div>
        <w:div w:id="1440754082">
          <w:marLeft w:val="0"/>
          <w:marRight w:val="0"/>
          <w:marTop w:val="0"/>
          <w:marBottom w:val="0"/>
          <w:divBdr>
            <w:top w:val="none" w:sz="0" w:space="0" w:color="auto"/>
            <w:left w:val="none" w:sz="0" w:space="0" w:color="auto"/>
            <w:bottom w:val="none" w:sz="0" w:space="0" w:color="auto"/>
            <w:right w:val="none" w:sz="0" w:space="0" w:color="auto"/>
          </w:divBdr>
        </w:div>
      </w:divsChild>
    </w:div>
    <w:div w:id="1962759717">
      <w:bodyDiv w:val="1"/>
      <w:marLeft w:val="0"/>
      <w:marRight w:val="0"/>
      <w:marTop w:val="0"/>
      <w:marBottom w:val="0"/>
      <w:divBdr>
        <w:top w:val="none" w:sz="0" w:space="0" w:color="auto"/>
        <w:left w:val="none" w:sz="0" w:space="0" w:color="auto"/>
        <w:bottom w:val="none" w:sz="0" w:space="0" w:color="auto"/>
        <w:right w:val="none" w:sz="0" w:space="0" w:color="auto"/>
      </w:divBdr>
      <w:divsChild>
        <w:div w:id="1610628636">
          <w:marLeft w:val="0"/>
          <w:marRight w:val="0"/>
          <w:marTop w:val="0"/>
          <w:marBottom w:val="0"/>
          <w:divBdr>
            <w:top w:val="none" w:sz="0" w:space="0" w:color="auto"/>
            <w:left w:val="none" w:sz="0" w:space="0" w:color="auto"/>
            <w:bottom w:val="none" w:sz="0" w:space="0" w:color="auto"/>
            <w:right w:val="none" w:sz="0" w:space="0" w:color="auto"/>
          </w:divBdr>
        </w:div>
        <w:div w:id="1591621544">
          <w:marLeft w:val="0"/>
          <w:marRight w:val="0"/>
          <w:marTop w:val="0"/>
          <w:marBottom w:val="0"/>
          <w:divBdr>
            <w:top w:val="none" w:sz="0" w:space="0" w:color="auto"/>
            <w:left w:val="none" w:sz="0" w:space="0" w:color="auto"/>
            <w:bottom w:val="none" w:sz="0" w:space="0" w:color="auto"/>
            <w:right w:val="none" w:sz="0" w:space="0" w:color="auto"/>
          </w:divBdr>
        </w:div>
        <w:div w:id="915163372">
          <w:marLeft w:val="0"/>
          <w:marRight w:val="0"/>
          <w:marTop w:val="0"/>
          <w:marBottom w:val="0"/>
          <w:divBdr>
            <w:top w:val="none" w:sz="0" w:space="0" w:color="auto"/>
            <w:left w:val="none" w:sz="0" w:space="0" w:color="auto"/>
            <w:bottom w:val="none" w:sz="0" w:space="0" w:color="auto"/>
            <w:right w:val="none" w:sz="0" w:space="0" w:color="auto"/>
          </w:divBdr>
        </w:div>
        <w:div w:id="316080895">
          <w:marLeft w:val="0"/>
          <w:marRight w:val="0"/>
          <w:marTop w:val="0"/>
          <w:marBottom w:val="0"/>
          <w:divBdr>
            <w:top w:val="none" w:sz="0" w:space="0" w:color="auto"/>
            <w:left w:val="none" w:sz="0" w:space="0" w:color="auto"/>
            <w:bottom w:val="none" w:sz="0" w:space="0" w:color="auto"/>
            <w:right w:val="none" w:sz="0" w:space="0" w:color="auto"/>
          </w:divBdr>
        </w:div>
        <w:div w:id="11877220">
          <w:marLeft w:val="0"/>
          <w:marRight w:val="0"/>
          <w:marTop w:val="0"/>
          <w:marBottom w:val="0"/>
          <w:divBdr>
            <w:top w:val="none" w:sz="0" w:space="0" w:color="auto"/>
            <w:left w:val="none" w:sz="0" w:space="0" w:color="auto"/>
            <w:bottom w:val="none" w:sz="0" w:space="0" w:color="auto"/>
            <w:right w:val="none" w:sz="0" w:space="0" w:color="auto"/>
          </w:divBdr>
        </w:div>
        <w:div w:id="177357839">
          <w:marLeft w:val="0"/>
          <w:marRight w:val="0"/>
          <w:marTop w:val="0"/>
          <w:marBottom w:val="0"/>
          <w:divBdr>
            <w:top w:val="none" w:sz="0" w:space="0" w:color="auto"/>
            <w:left w:val="none" w:sz="0" w:space="0" w:color="auto"/>
            <w:bottom w:val="none" w:sz="0" w:space="0" w:color="auto"/>
            <w:right w:val="none" w:sz="0" w:space="0" w:color="auto"/>
          </w:divBdr>
        </w:div>
        <w:div w:id="122384938">
          <w:marLeft w:val="0"/>
          <w:marRight w:val="0"/>
          <w:marTop w:val="0"/>
          <w:marBottom w:val="0"/>
          <w:divBdr>
            <w:top w:val="none" w:sz="0" w:space="0" w:color="auto"/>
            <w:left w:val="none" w:sz="0" w:space="0" w:color="auto"/>
            <w:bottom w:val="none" w:sz="0" w:space="0" w:color="auto"/>
            <w:right w:val="none" w:sz="0" w:space="0" w:color="auto"/>
          </w:divBdr>
        </w:div>
        <w:div w:id="1769037275">
          <w:marLeft w:val="0"/>
          <w:marRight w:val="0"/>
          <w:marTop w:val="0"/>
          <w:marBottom w:val="0"/>
          <w:divBdr>
            <w:top w:val="none" w:sz="0" w:space="0" w:color="auto"/>
            <w:left w:val="none" w:sz="0" w:space="0" w:color="auto"/>
            <w:bottom w:val="none" w:sz="0" w:space="0" w:color="auto"/>
            <w:right w:val="none" w:sz="0" w:space="0" w:color="auto"/>
          </w:divBdr>
        </w:div>
        <w:div w:id="1192721020">
          <w:marLeft w:val="0"/>
          <w:marRight w:val="0"/>
          <w:marTop w:val="0"/>
          <w:marBottom w:val="0"/>
          <w:divBdr>
            <w:top w:val="none" w:sz="0" w:space="0" w:color="auto"/>
            <w:left w:val="none" w:sz="0" w:space="0" w:color="auto"/>
            <w:bottom w:val="none" w:sz="0" w:space="0" w:color="auto"/>
            <w:right w:val="none" w:sz="0" w:space="0" w:color="auto"/>
          </w:divBdr>
        </w:div>
        <w:div w:id="276912164">
          <w:marLeft w:val="0"/>
          <w:marRight w:val="0"/>
          <w:marTop w:val="0"/>
          <w:marBottom w:val="0"/>
          <w:divBdr>
            <w:top w:val="none" w:sz="0" w:space="0" w:color="auto"/>
            <w:left w:val="none" w:sz="0" w:space="0" w:color="auto"/>
            <w:bottom w:val="none" w:sz="0" w:space="0" w:color="auto"/>
            <w:right w:val="none" w:sz="0" w:space="0" w:color="auto"/>
          </w:divBdr>
        </w:div>
        <w:div w:id="1968505787">
          <w:marLeft w:val="0"/>
          <w:marRight w:val="0"/>
          <w:marTop w:val="0"/>
          <w:marBottom w:val="0"/>
          <w:divBdr>
            <w:top w:val="none" w:sz="0" w:space="0" w:color="auto"/>
            <w:left w:val="none" w:sz="0" w:space="0" w:color="auto"/>
            <w:bottom w:val="none" w:sz="0" w:space="0" w:color="auto"/>
            <w:right w:val="none" w:sz="0" w:space="0" w:color="auto"/>
          </w:divBdr>
        </w:div>
        <w:div w:id="376055653">
          <w:marLeft w:val="0"/>
          <w:marRight w:val="0"/>
          <w:marTop w:val="0"/>
          <w:marBottom w:val="0"/>
          <w:divBdr>
            <w:top w:val="none" w:sz="0" w:space="0" w:color="auto"/>
            <w:left w:val="none" w:sz="0" w:space="0" w:color="auto"/>
            <w:bottom w:val="none" w:sz="0" w:space="0" w:color="auto"/>
            <w:right w:val="none" w:sz="0" w:space="0" w:color="auto"/>
          </w:divBdr>
        </w:div>
        <w:div w:id="1817988792">
          <w:marLeft w:val="0"/>
          <w:marRight w:val="0"/>
          <w:marTop w:val="0"/>
          <w:marBottom w:val="0"/>
          <w:divBdr>
            <w:top w:val="none" w:sz="0" w:space="0" w:color="auto"/>
            <w:left w:val="none" w:sz="0" w:space="0" w:color="auto"/>
            <w:bottom w:val="none" w:sz="0" w:space="0" w:color="auto"/>
            <w:right w:val="none" w:sz="0" w:space="0" w:color="auto"/>
          </w:divBdr>
        </w:div>
        <w:div w:id="233010311">
          <w:marLeft w:val="0"/>
          <w:marRight w:val="0"/>
          <w:marTop w:val="0"/>
          <w:marBottom w:val="0"/>
          <w:divBdr>
            <w:top w:val="none" w:sz="0" w:space="0" w:color="auto"/>
            <w:left w:val="none" w:sz="0" w:space="0" w:color="auto"/>
            <w:bottom w:val="none" w:sz="0" w:space="0" w:color="auto"/>
            <w:right w:val="none" w:sz="0" w:space="0" w:color="auto"/>
          </w:divBdr>
        </w:div>
        <w:div w:id="387799771">
          <w:marLeft w:val="0"/>
          <w:marRight w:val="0"/>
          <w:marTop w:val="0"/>
          <w:marBottom w:val="0"/>
          <w:divBdr>
            <w:top w:val="none" w:sz="0" w:space="0" w:color="auto"/>
            <w:left w:val="none" w:sz="0" w:space="0" w:color="auto"/>
            <w:bottom w:val="none" w:sz="0" w:space="0" w:color="auto"/>
            <w:right w:val="none" w:sz="0" w:space="0" w:color="auto"/>
          </w:divBdr>
        </w:div>
        <w:div w:id="44396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2020-04-26T12:09:00Z</dcterms:created>
  <dcterms:modified xsi:type="dcterms:W3CDTF">2020-04-26T12:09:00Z</dcterms:modified>
</cp:coreProperties>
</file>