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ED" w:rsidRPr="006058ED" w:rsidRDefault="006058ED" w:rsidP="006058ED">
      <w:pPr>
        <w:jc w:val="center"/>
        <w:rPr>
          <w:sz w:val="32"/>
          <w:szCs w:val="32"/>
        </w:rPr>
      </w:pPr>
      <w:bookmarkStart w:id="0" w:name="Anchor1"/>
      <w:bookmarkEnd w:id="0"/>
      <w:r w:rsidRPr="006058ED">
        <w:rPr>
          <w:sz w:val="32"/>
          <w:szCs w:val="32"/>
          <w:rtl/>
        </w:rPr>
        <w:t xml:space="preserve">الطعن رقم </w:t>
      </w:r>
      <w:r w:rsidRPr="006058ED">
        <w:rPr>
          <w:sz w:val="32"/>
          <w:szCs w:val="32"/>
        </w:rPr>
        <w:t>402/201</w:t>
      </w:r>
      <w:bookmarkStart w:id="1" w:name="_GoBack"/>
      <w:bookmarkEnd w:id="1"/>
      <w:r w:rsidRPr="006058ED">
        <w:rPr>
          <w:sz w:val="32"/>
          <w:szCs w:val="32"/>
        </w:rPr>
        <w:t>4</w:t>
      </w:r>
    </w:p>
    <w:p w:rsidR="006058ED" w:rsidRPr="006058ED" w:rsidRDefault="006058ED" w:rsidP="006058ED">
      <w:pPr>
        <w:rPr>
          <w:sz w:val="32"/>
          <w:szCs w:val="32"/>
        </w:rPr>
      </w:pPr>
      <w:bookmarkStart w:id="2" w:name="Anchor7"/>
      <w:bookmarkEnd w:id="2"/>
      <w:r w:rsidRPr="006058ED">
        <w:rPr>
          <w:sz w:val="32"/>
          <w:szCs w:val="32"/>
          <w:rtl/>
        </w:rPr>
        <w:t>هيئة المحكمة</w:t>
      </w:r>
      <w:r w:rsidRPr="006058ED">
        <w:rPr>
          <w:sz w:val="32"/>
          <w:szCs w:val="32"/>
        </w:rPr>
        <w:t xml:space="preserve">: </w:t>
      </w:r>
      <w:r w:rsidRPr="006058ED">
        <w:rPr>
          <w:sz w:val="32"/>
          <w:szCs w:val="32"/>
          <w:rtl/>
        </w:rPr>
        <w:t>برئاسة السيد المستشار عبدالعزيز الفهد وكيل المحكمة وعضوية السادة المستشارين أيمن سعد الدين ومحمود التركاوي وعبدالرحمن مطاوع وضياء الدين أبو الحسن</w:t>
      </w:r>
    </w:p>
    <w:bookmarkStart w:id="3" w:name="Anchor28"/>
    <w:bookmarkEnd w:id="3"/>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"TM2014_402_1" </w:instrText>
      </w:r>
      <w:r w:rsidRPr="006058ED">
        <w:rPr>
          <w:sz w:val="32"/>
          <w:szCs w:val="32"/>
        </w:rPr>
        <w:fldChar w:fldCharType="separate"/>
      </w:r>
      <w:r w:rsidRPr="006058ED">
        <w:rPr>
          <w:rStyle w:val="Hyperlink"/>
          <w:sz w:val="32"/>
          <w:szCs w:val="32"/>
        </w:rPr>
        <w:t xml:space="preserve">1 – </w:t>
      </w:r>
      <w:r w:rsidRPr="006058ED">
        <w:rPr>
          <w:rStyle w:val="Hyperlink"/>
          <w:sz w:val="32"/>
          <w:szCs w:val="32"/>
          <w:rtl/>
        </w:rPr>
        <w:t>ان لمحكمة الموضوع تحصيل وفهم الواقع في الدعوى وبحث الادلة والمستندات والترجيح بينهما والاخذ بأي دليل دون الآخر في حال إقتناعها به وإقامة قضائها على اسباب سائغة</w:t>
      </w:r>
      <w:r w:rsidRPr="006058ED">
        <w:rPr>
          <w:rStyle w:val="Hyperlink"/>
          <w:sz w:val="32"/>
          <w:szCs w:val="32"/>
        </w:rPr>
        <w:t>.</w:t>
      </w:r>
      <w:r w:rsidRPr="006058ED">
        <w:rPr>
          <w:sz w:val="32"/>
          <w:szCs w:val="32"/>
        </w:rPr>
        <w:fldChar w:fldCharType="end"/>
      </w:r>
    </w:p>
    <w:bookmarkStart w:id="4" w:name="Anchor47"/>
    <w:bookmarkEnd w:id="4"/>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"TM2014_402_2" </w:instrText>
      </w:r>
      <w:r w:rsidRPr="006058ED">
        <w:rPr>
          <w:sz w:val="32"/>
          <w:szCs w:val="32"/>
        </w:rPr>
        <w:fldChar w:fldCharType="separate"/>
      </w:r>
      <w:r w:rsidRPr="006058ED">
        <w:rPr>
          <w:rStyle w:val="Hyperlink"/>
          <w:sz w:val="32"/>
          <w:szCs w:val="32"/>
        </w:rPr>
        <w:t xml:space="preserve">2 – </w:t>
      </w:r>
      <w:r w:rsidRPr="006058ED">
        <w:rPr>
          <w:rStyle w:val="Hyperlink"/>
          <w:sz w:val="32"/>
          <w:szCs w:val="32"/>
          <w:rtl/>
        </w:rPr>
        <w:t>ان لمحكمة الموضوع الاخذ بتقرير الخبير المنتدب في الدعوى في حال إطمأنت اليه وهي غير مُلزمة بالرد إستقلالاً على الطعون التي وجهت اليه كما وبتتبع الخصوم في مختلف اقوالهم وحججهم وطلباتهم طالما في الحقيقة التي انتهت اليها الرد الضمني المسقط لها</w:t>
      </w:r>
      <w:r w:rsidRPr="006058ED">
        <w:rPr>
          <w:rStyle w:val="Hyperlink"/>
          <w:sz w:val="32"/>
          <w:szCs w:val="32"/>
        </w:rPr>
        <w:t>.</w:t>
      </w:r>
      <w:r w:rsidRPr="006058ED">
        <w:rPr>
          <w:sz w:val="32"/>
          <w:szCs w:val="32"/>
        </w:rPr>
        <w:fldChar w:fldCharType="end"/>
      </w:r>
    </w:p>
    <w:bookmarkStart w:id="5" w:name="Anchor73"/>
    <w:bookmarkEnd w:id="5"/>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"TM2014_402_3" </w:instrText>
      </w:r>
      <w:r w:rsidRPr="006058ED">
        <w:rPr>
          <w:sz w:val="32"/>
          <w:szCs w:val="32"/>
        </w:rPr>
        <w:fldChar w:fldCharType="separate"/>
      </w:r>
      <w:r w:rsidRPr="006058ED">
        <w:rPr>
          <w:rStyle w:val="Hyperlink"/>
          <w:sz w:val="32"/>
          <w:szCs w:val="32"/>
        </w:rPr>
        <w:t xml:space="preserve">3 – </w:t>
      </w:r>
      <w:r w:rsidRPr="006058ED">
        <w:rPr>
          <w:rStyle w:val="Hyperlink"/>
          <w:sz w:val="32"/>
          <w:szCs w:val="32"/>
          <w:rtl/>
        </w:rPr>
        <w:t>ان محكمة الموضوع مُلزمة بإعطاء الدعوى وصفها القانوني الصحيح دون التقيُّد بتكييف الخصوم لها</w:t>
      </w:r>
      <w:r w:rsidRPr="006058ED">
        <w:rPr>
          <w:rStyle w:val="Hyperlink"/>
          <w:sz w:val="32"/>
          <w:szCs w:val="32"/>
        </w:rPr>
        <w:t>.</w:t>
      </w:r>
      <w:r w:rsidRPr="006058ED">
        <w:rPr>
          <w:sz w:val="32"/>
          <w:szCs w:val="32"/>
        </w:rPr>
        <w:fldChar w:fldCharType="end"/>
      </w:r>
    </w:p>
    <w:bookmarkStart w:id="6" w:name="Anchor85"/>
    <w:bookmarkEnd w:id="6"/>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"TM2014_402_4" </w:instrText>
      </w:r>
      <w:r w:rsidRPr="006058ED">
        <w:rPr>
          <w:sz w:val="32"/>
          <w:szCs w:val="32"/>
        </w:rPr>
        <w:fldChar w:fldCharType="separate"/>
      </w:r>
      <w:r w:rsidRPr="006058ED">
        <w:rPr>
          <w:rStyle w:val="Hyperlink"/>
          <w:sz w:val="32"/>
          <w:szCs w:val="32"/>
        </w:rPr>
        <w:t xml:space="preserve">4 – </w:t>
      </w:r>
      <w:r w:rsidRPr="006058ED">
        <w:rPr>
          <w:rStyle w:val="Hyperlink"/>
          <w:sz w:val="32"/>
          <w:szCs w:val="32"/>
          <w:rtl/>
        </w:rPr>
        <w:t>إن التزام محكمة الموضوع بالطلبات المطروحة امامها من الخصوم لا يمنعها من القضاء بما تضمنه نطاق هذه الطلبات شرط عدم التغيير في مضمون هذه الطلبات او إستحداث طلبات جديدة غير مطروحة في الدعوى</w:t>
      </w:r>
      <w:r w:rsidRPr="006058ED">
        <w:rPr>
          <w:rStyle w:val="Hyperlink"/>
          <w:sz w:val="32"/>
          <w:szCs w:val="32"/>
        </w:rPr>
        <w:t>.</w:t>
      </w:r>
      <w:r w:rsidRPr="006058ED">
        <w:rPr>
          <w:sz w:val="32"/>
          <w:szCs w:val="32"/>
        </w:rPr>
        <w:fldChar w:fldCharType="end"/>
      </w:r>
    </w:p>
    <w:bookmarkStart w:id="7" w:name="Anchor105"/>
    <w:bookmarkEnd w:id="7"/>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"TM2014_402_5" </w:instrText>
      </w:r>
      <w:r w:rsidRPr="006058ED">
        <w:rPr>
          <w:sz w:val="32"/>
          <w:szCs w:val="32"/>
        </w:rPr>
        <w:fldChar w:fldCharType="separate"/>
      </w:r>
      <w:r w:rsidRPr="006058ED">
        <w:rPr>
          <w:rStyle w:val="Hyperlink"/>
          <w:sz w:val="32"/>
          <w:szCs w:val="32"/>
        </w:rPr>
        <w:t xml:space="preserve">5 – </w:t>
      </w:r>
      <w:r w:rsidRPr="006058ED">
        <w:rPr>
          <w:rStyle w:val="Hyperlink"/>
          <w:sz w:val="32"/>
          <w:szCs w:val="32"/>
          <w:rtl/>
        </w:rPr>
        <w:t>إن المطالبة القضائية هي إجراء يوجه الى المحكمة ضد المدعى عليه ويتحدد بها نطاق الدعوى</w:t>
      </w:r>
      <w:r w:rsidRPr="006058ED">
        <w:rPr>
          <w:rStyle w:val="Hyperlink"/>
          <w:sz w:val="32"/>
          <w:szCs w:val="32"/>
        </w:rPr>
        <w:t>.</w:t>
      </w:r>
      <w:r w:rsidRPr="006058ED">
        <w:rPr>
          <w:sz w:val="32"/>
          <w:szCs w:val="32"/>
        </w:rPr>
        <w:fldChar w:fldCharType="end"/>
      </w:r>
    </w:p>
    <w:bookmarkStart w:id="8" w:name="Anchor115"/>
    <w:bookmarkEnd w:id="8"/>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"TM2014_402_6" </w:instrText>
      </w:r>
      <w:r w:rsidRPr="006058ED">
        <w:rPr>
          <w:sz w:val="32"/>
          <w:szCs w:val="32"/>
        </w:rPr>
        <w:fldChar w:fldCharType="separate"/>
      </w:r>
      <w:r w:rsidRPr="006058ED">
        <w:rPr>
          <w:rStyle w:val="Hyperlink"/>
          <w:sz w:val="32"/>
          <w:szCs w:val="32"/>
        </w:rPr>
        <w:t xml:space="preserve">6 – </w:t>
      </w:r>
      <w:r w:rsidRPr="006058ED">
        <w:rPr>
          <w:rStyle w:val="Hyperlink"/>
          <w:sz w:val="32"/>
          <w:szCs w:val="32"/>
          <w:rtl/>
        </w:rPr>
        <w:t>ان طلب تعيين خبير في الدعوى تمهيداً لإلزام الخصم بما يسفر عنه التقرير هو في حقيقته طلب الحكم حسب نتيجة تقرير الخبرة</w:t>
      </w:r>
      <w:r w:rsidRPr="006058ED">
        <w:rPr>
          <w:rStyle w:val="Hyperlink"/>
          <w:sz w:val="32"/>
          <w:szCs w:val="32"/>
        </w:rPr>
        <w:t>.</w:t>
      </w:r>
      <w:r w:rsidRPr="006058ED">
        <w:rPr>
          <w:sz w:val="32"/>
          <w:szCs w:val="32"/>
        </w:rPr>
        <w:fldChar w:fldCharType="end"/>
      </w:r>
    </w:p>
    <w:bookmarkStart w:id="9" w:name="Anchor128"/>
    <w:bookmarkEnd w:id="9"/>
    <w:p w:rsidR="006058ED" w:rsidRPr="006058ED" w:rsidRDefault="006058ED" w:rsidP="006058ED">
      <w:pPr>
        <w:rPr>
          <w:sz w:val="32"/>
          <w:szCs w:val="32"/>
        </w:rPr>
      </w:pPr>
      <w:r w:rsidRPr="006058ED">
        <w:rPr>
          <w:sz w:val="32"/>
          <w:szCs w:val="32"/>
        </w:rPr>
        <w:fldChar w:fldCharType="begin"/>
      </w:r>
      <w:r w:rsidRPr="006058ED">
        <w:rPr>
          <w:sz w:val="32"/>
          <w:szCs w:val="32"/>
        </w:rPr>
        <w:instrText xml:space="preserve"> HYPERLINK "http://www.law.gov.kw/KWT_CC-Ar/00_2014/00_%D8%A7%D9%84%D8%AF%D8%A7%D8%A6%D8%B1%D8%A9%20%D8%A7%D9%84%D8%AA%D8%AC%D8%A7%D8%B1%D9%8A%D8%A9/KWT-CC-Ar_2014-11-10_00402_Taan.html" \l "TM2014_402_7" </w:instrText>
      </w:r>
      <w:r w:rsidRPr="006058ED">
        <w:rPr>
          <w:sz w:val="32"/>
          <w:szCs w:val="32"/>
        </w:rPr>
        <w:fldChar w:fldCharType="separate"/>
      </w:r>
      <w:r w:rsidRPr="006058ED">
        <w:rPr>
          <w:rStyle w:val="Hyperlink"/>
          <w:sz w:val="32"/>
          <w:szCs w:val="32"/>
        </w:rPr>
        <w:t xml:space="preserve">7 – </w:t>
      </w:r>
      <w:r w:rsidRPr="006058ED">
        <w:rPr>
          <w:rStyle w:val="Hyperlink"/>
          <w:sz w:val="32"/>
          <w:szCs w:val="32"/>
          <w:rtl/>
        </w:rPr>
        <w:t>ان التمسك امام محكمة التمييز بدفاع يخالطه واقع لم يسبق إثارته امام محكمة الاستئناف غير جائز</w:t>
      </w:r>
      <w:r w:rsidRPr="006058ED">
        <w:rPr>
          <w:rStyle w:val="Hyperlink"/>
          <w:sz w:val="32"/>
          <w:szCs w:val="32"/>
        </w:rPr>
        <w:t>.</w:t>
      </w:r>
      <w:r w:rsidRPr="006058ED">
        <w:rPr>
          <w:sz w:val="32"/>
          <w:szCs w:val="32"/>
        </w:rPr>
        <w:fldChar w:fldCharType="end"/>
      </w:r>
      <w:r w:rsidRPr="006058ED">
        <w:rPr>
          <w:sz w:val="32"/>
          <w:szCs w:val="32"/>
        </w:rPr>
        <w:br/>
      </w:r>
      <w:r w:rsidRPr="006058ED">
        <w:rPr>
          <w:sz w:val="32"/>
          <w:szCs w:val="32"/>
        </w:rPr>
        <w:br/>
      </w:r>
      <w:r w:rsidRPr="006058ED">
        <w:rPr>
          <w:sz w:val="32"/>
          <w:szCs w:val="32"/>
          <w:u w:val="single"/>
          <w:rtl/>
        </w:rPr>
        <w:t>ملاحظة</w:t>
      </w:r>
      <w:r w:rsidRPr="006058ED">
        <w:rPr>
          <w:sz w:val="32"/>
          <w:szCs w:val="32"/>
          <w:u w:val="single"/>
        </w:rPr>
        <w:t xml:space="preserve"> :</w:t>
      </w:r>
      <w:r w:rsidRPr="006058ED">
        <w:rPr>
          <w:sz w:val="32"/>
          <w:szCs w:val="32"/>
        </w:rPr>
        <w:br/>
      </w:r>
      <w:r w:rsidRPr="006058E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058ED" w:rsidRPr="006058ED" w:rsidRDefault="006058ED" w:rsidP="006058ED">
      <w:pPr>
        <w:rPr>
          <w:sz w:val="32"/>
          <w:szCs w:val="32"/>
        </w:rPr>
      </w:pPr>
      <w:bookmarkStart w:id="10" w:name="Anchor139"/>
      <w:bookmarkEnd w:id="10"/>
      <w:r w:rsidRPr="006058ED">
        <w:rPr>
          <w:b/>
          <w:bCs/>
          <w:sz w:val="32"/>
          <w:szCs w:val="32"/>
          <w:rtl/>
        </w:rPr>
        <w:t>المحكمـة</w:t>
      </w:r>
    </w:p>
    <w:p w:rsidR="006058ED" w:rsidRPr="006058ED" w:rsidRDefault="006058ED" w:rsidP="006058ED">
      <w:pPr>
        <w:rPr>
          <w:sz w:val="32"/>
          <w:szCs w:val="32"/>
        </w:rPr>
      </w:pPr>
      <w:bookmarkStart w:id="11" w:name="Anchor140"/>
      <w:bookmarkEnd w:id="11"/>
      <w:r w:rsidRPr="006058ED">
        <w:rPr>
          <w:sz w:val="32"/>
          <w:szCs w:val="32"/>
          <w:rtl/>
        </w:rPr>
        <w:lastRenderedPageBreak/>
        <w:t>بعد الاطلاع على الأوراق والمداولة</w:t>
      </w:r>
      <w:r w:rsidRPr="006058ED">
        <w:rPr>
          <w:sz w:val="32"/>
          <w:szCs w:val="32"/>
        </w:rPr>
        <w:t>.</w:t>
      </w:r>
    </w:p>
    <w:p w:rsidR="006058ED" w:rsidRPr="006058ED" w:rsidRDefault="006058ED" w:rsidP="006058ED">
      <w:pPr>
        <w:rPr>
          <w:sz w:val="32"/>
          <w:szCs w:val="32"/>
        </w:rPr>
      </w:pPr>
      <w:bookmarkStart w:id="12" w:name="Anchor144"/>
      <w:bookmarkEnd w:id="12"/>
      <w:r w:rsidRPr="006058ED">
        <w:rPr>
          <w:sz w:val="32"/>
          <w:szCs w:val="32"/>
          <w:rtl/>
        </w:rPr>
        <w:t xml:space="preserve">لما كان </w:t>
      </w:r>
      <w:bookmarkStart w:id="13" w:name="TM2014_402_1"/>
      <w:bookmarkEnd w:id="13"/>
      <w:r w:rsidRPr="006058ED">
        <w:rPr>
          <w:b/>
          <w:bCs/>
          <w:sz w:val="32"/>
          <w:szCs w:val="32"/>
          <w:rtl/>
        </w:rPr>
        <w:t>من المقرر أن لمحكمة الموضوع السلطة في تحصيل وفهم الواقع في الدعوى وتعرف حقيقتها والأدلة المعروضة عليها وبحث ما يقدم فيها من الدلائل والمستندات وموازنة بعضها بالبعض الأخر وترجيح ما تطمئن إليه منها وإطراح ما عداه واستخلاص ما تراه متفقاً مع واقع الدعوى ولا تثريب عليها في الأخذ بأي دليل تكون قد اقتنعت به وأن تقيم قضاءها على أسباب سائغة تؤدي إلى النتيجة التي انتهت إليها ولها أصلها بالأوراق،</w:t>
      </w:r>
    </w:p>
    <w:p w:rsidR="006058ED" w:rsidRPr="006058ED" w:rsidRDefault="006058ED" w:rsidP="006058ED">
      <w:pPr>
        <w:rPr>
          <w:sz w:val="32"/>
          <w:szCs w:val="32"/>
        </w:rPr>
      </w:pPr>
      <w:bookmarkStart w:id="14" w:name="Anchor183"/>
      <w:bookmarkStart w:id="15" w:name="TM2014_402_2"/>
      <w:bookmarkEnd w:id="14"/>
      <w:bookmarkEnd w:id="15"/>
      <w:r w:rsidRPr="006058ED">
        <w:rPr>
          <w:b/>
          <w:bCs/>
          <w:sz w:val="32"/>
          <w:szCs w:val="32"/>
          <w:rtl/>
        </w:rPr>
        <w:t>كما وأن لها الأخذ بتقرير الخبير المنتدب في الدعوى متى اطمأنت إليه واقتنعت به وهي غير ملزمة من بعد ذلك بالرد استقلالاً على الطعون التي وجهت إلى هذا التقرير، لأن في أخذها به محمولاً على أسبابه ما يفيد أنها لم تجد في هذه المطاعن ما يستحق الرد عليه بأكثر مما تضمنه التقرير، ولا عليها أن تتبع الخصوم في مختلف أقوالهم ومناحي دفاعهم وترد استقلالاً على كل حجة أو قول أو طلب أثاروه لأن في قيام الحقيقة التي اقتنعت بها وأوردت دليلها الرد الضمني والمسقط لما عداها،</w:t>
      </w:r>
    </w:p>
    <w:p w:rsidR="006058ED" w:rsidRPr="006058ED" w:rsidRDefault="006058ED" w:rsidP="006058ED">
      <w:pPr>
        <w:rPr>
          <w:sz w:val="32"/>
          <w:szCs w:val="32"/>
        </w:rPr>
      </w:pPr>
      <w:bookmarkStart w:id="16" w:name="Anchor225"/>
      <w:bookmarkStart w:id="17" w:name="TM2014_402_3"/>
      <w:bookmarkEnd w:id="16"/>
      <w:bookmarkEnd w:id="17"/>
      <w:r w:rsidRPr="006058ED">
        <w:rPr>
          <w:b/>
          <w:bCs/>
          <w:sz w:val="32"/>
          <w:szCs w:val="32"/>
          <w:rtl/>
        </w:rPr>
        <w:t>كما أن محكمة الموضوع ملزمة بإعطاء الدعوى وصفها الحق وتكييفها الصحيح وفهمها على حقيقتها بما تتبينه من وقائعها دون التقيد بتكييف الخصوم لها والعبرة بحقيقتها ومبناها لا بالألفاظ التي صيغت بها</w:t>
      </w:r>
      <w:r w:rsidRPr="006058ED">
        <w:rPr>
          <w:sz w:val="32"/>
          <w:szCs w:val="32"/>
          <w:rtl/>
        </w:rPr>
        <w:t xml:space="preserve"> وأن </w:t>
      </w:r>
      <w:bookmarkStart w:id="18" w:name="TM2014_402_4"/>
      <w:bookmarkEnd w:id="18"/>
      <w:r w:rsidRPr="006058ED">
        <w:rPr>
          <w:b/>
          <w:bCs/>
          <w:sz w:val="32"/>
          <w:szCs w:val="32"/>
          <w:rtl/>
        </w:rPr>
        <w:t xml:space="preserve">إلتزام محكمة الموضوع بالطلبات المطروحة من الخصوم في الدعوى لا يمنعها من القضاء بما تضمنته نطاق هذه الطلبات لزوماً وواقعاً طالما أنها لم تخرج عن هذه الطلبات ولم تغير مضمونها أو تستحدث طلبات جديدة لم تكن معروضة عليها </w:t>
      </w:r>
      <w:r w:rsidRPr="006058ED">
        <w:rPr>
          <w:sz w:val="32"/>
          <w:szCs w:val="32"/>
          <w:rtl/>
        </w:rPr>
        <w:t xml:space="preserve">وأن </w:t>
      </w:r>
      <w:bookmarkStart w:id="19" w:name="TM2014_402_5"/>
      <w:bookmarkEnd w:id="19"/>
      <w:r w:rsidRPr="006058ED">
        <w:rPr>
          <w:b/>
          <w:bCs/>
          <w:sz w:val="32"/>
          <w:szCs w:val="32"/>
          <w:rtl/>
        </w:rPr>
        <w:t>المطالبة القضائية هي إجراء يوجه إلى المحكمة في مواجهة المدعى عليه ويتحدد بها نطاق الدعوى وتدور الخصومة فيها وأن</w:t>
      </w:r>
    </w:p>
    <w:p w:rsidR="006058ED" w:rsidRPr="006058ED" w:rsidRDefault="006058ED" w:rsidP="006058ED">
      <w:pPr>
        <w:rPr>
          <w:sz w:val="32"/>
          <w:szCs w:val="32"/>
        </w:rPr>
      </w:pPr>
      <w:bookmarkStart w:id="20" w:name="Anchor280"/>
      <w:bookmarkStart w:id="21" w:name="TM2014_402_6"/>
      <w:bookmarkEnd w:id="20"/>
      <w:bookmarkEnd w:id="21"/>
      <w:r w:rsidRPr="006058ED">
        <w:rPr>
          <w:b/>
          <w:bCs/>
          <w:sz w:val="32"/>
          <w:szCs w:val="32"/>
          <w:rtl/>
        </w:rPr>
        <w:t>طلب الحكم بندب خبير تمهيداً للإلزام بما يسفر عنه التقرير يتسع للقول بأن المدعي قد طلب فعلاً الحكم بما يسفر عنه تقرير الخبرة،</w:t>
      </w:r>
    </w:p>
    <w:p w:rsidR="006058ED" w:rsidRPr="006058ED" w:rsidRDefault="006058ED" w:rsidP="006058ED">
      <w:pPr>
        <w:rPr>
          <w:sz w:val="32"/>
          <w:szCs w:val="32"/>
        </w:rPr>
      </w:pPr>
      <w:bookmarkStart w:id="22" w:name="Anchor292"/>
      <w:bookmarkStart w:id="23" w:name="TM2014_402_7"/>
      <w:bookmarkEnd w:id="22"/>
      <w:bookmarkEnd w:id="23"/>
      <w:r w:rsidRPr="006058ED">
        <w:rPr>
          <w:b/>
          <w:bCs/>
          <w:sz w:val="32"/>
          <w:szCs w:val="32"/>
          <w:rtl/>
        </w:rPr>
        <w:t>وكان الحكم المطعون فيه قد أقام قضاءه</w:t>
      </w:r>
      <w:r w:rsidRPr="006058ED">
        <w:rPr>
          <w:b/>
          <w:bCs/>
          <w:sz w:val="32"/>
          <w:szCs w:val="32"/>
        </w:rPr>
        <w:t xml:space="preserve">- </w:t>
      </w:r>
      <w:r w:rsidRPr="006058ED">
        <w:rPr>
          <w:b/>
          <w:bCs/>
          <w:sz w:val="32"/>
          <w:szCs w:val="32"/>
          <w:rtl/>
        </w:rPr>
        <w:t>بتأييد الحكم الإبتدائي</w:t>
      </w:r>
      <w:r w:rsidRPr="006058ED">
        <w:rPr>
          <w:b/>
          <w:bCs/>
          <w:sz w:val="32"/>
          <w:szCs w:val="32"/>
        </w:rPr>
        <w:t xml:space="preserve">- </w:t>
      </w:r>
      <w:r w:rsidRPr="006058ED">
        <w:rPr>
          <w:b/>
          <w:bCs/>
          <w:sz w:val="32"/>
          <w:szCs w:val="32"/>
          <w:rtl/>
        </w:rPr>
        <w:t xml:space="preserve">برفض الدعوى الأصلية وفي الدعوى الفرعية بإلزام الطاعن بأن يؤدي للشركة المطعون ضدها مبلغ وقدره </w:t>
      </w:r>
      <w:r w:rsidRPr="006058ED">
        <w:rPr>
          <w:b/>
          <w:bCs/>
          <w:sz w:val="32"/>
          <w:szCs w:val="32"/>
        </w:rPr>
        <w:t>21000</w:t>
      </w:r>
      <w:r w:rsidRPr="006058ED">
        <w:rPr>
          <w:b/>
          <w:bCs/>
          <w:sz w:val="32"/>
          <w:szCs w:val="32"/>
          <w:rtl/>
        </w:rPr>
        <w:t xml:space="preserve">د.ك تأسيساً على اطمئنانه لتقرير خبير الدعوى وما أجراه من تصفية للحساب بين الطرفين </w:t>
      </w:r>
      <w:r w:rsidRPr="006058ED">
        <w:rPr>
          <w:b/>
          <w:bCs/>
          <w:sz w:val="32"/>
          <w:szCs w:val="32"/>
        </w:rPr>
        <w:t xml:space="preserve">– </w:t>
      </w:r>
      <w:r w:rsidRPr="006058ED">
        <w:rPr>
          <w:b/>
          <w:bCs/>
          <w:sz w:val="32"/>
          <w:szCs w:val="32"/>
          <w:rtl/>
        </w:rPr>
        <w:t xml:space="preserve">طبقاً للعقد المبرم بينهما- وما انتهى إليه من استحقاق الشركة المطعون ضدها للمبلغ المقضي به في دعواها الفرعية وهو من الحكم استخلاص سائغ له أصله الثابت بالأوراق ويؤدي إلى النتيجة التي انتهى إليها ومن ثم فإن ما ينعى به في هذا الخصوص لا يعدو أن يكون جدلاً موضوعياً فيما تستقل محكمة الموضوع بتقديره لا يجوز إثارته أمام هذه المحكمة ولا ينال من ذلك ما أثاره الطاعن من عدم احتساب الخبرة لمبلغ </w:t>
      </w:r>
      <w:r w:rsidRPr="006058ED">
        <w:rPr>
          <w:b/>
          <w:bCs/>
          <w:sz w:val="32"/>
          <w:szCs w:val="32"/>
        </w:rPr>
        <w:t xml:space="preserve">17000 </w:t>
      </w:r>
      <w:r w:rsidRPr="006058ED">
        <w:rPr>
          <w:b/>
          <w:bCs/>
          <w:sz w:val="32"/>
          <w:szCs w:val="32"/>
          <w:rtl/>
        </w:rPr>
        <w:t xml:space="preserve">د.ك مقدم العقد المستحق له طبقاً للبند السابق من العقد سند الدعوى إذ أن المقرر أنه لا يجوز التمسك أمام محكمة التمييز بدفاع يخالطه واقع لم يسبق إثارته أمام محكمة الإستئناف ذلك أن مهمة محكمة التمييز النظر في مخالفة الحكم للقانون في حدود ما كان معروضاً </w:t>
      </w:r>
    </w:p>
    <w:p w:rsidR="006058ED" w:rsidRPr="006058ED" w:rsidRDefault="006058ED" w:rsidP="006058ED">
      <w:pPr>
        <w:rPr>
          <w:sz w:val="32"/>
          <w:szCs w:val="32"/>
        </w:rPr>
      </w:pPr>
      <w:bookmarkStart w:id="24" w:name="Anchor375"/>
      <w:bookmarkEnd w:id="24"/>
      <w:r w:rsidRPr="006058ED">
        <w:rPr>
          <w:sz w:val="32"/>
          <w:szCs w:val="32"/>
          <w:rtl/>
        </w:rPr>
        <w:t>لذلك</w:t>
      </w:r>
    </w:p>
    <w:p w:rsidR="006058ED" w:rsidRPr="006058ED" w:rsidRDefault="006058ED" w:rsidP="006058ED">
      <w:pPr>
        <w:rPr>
          <w:sz w:val="32"/>
          <w:szCs w:val="32"/>
        </w:rPr>
      </w:pPr>
      <w:bookmarkStart w:id="25" w:name="Anchor376"/>
      <w:bookmarkEnd w:id="25"/>
      <w:r w:rsidRPr="006058ED">
        <w:rPr>
          <w:sz w:val="32"/>
          <w:szCs w:val="32"/>
          <w:rtl/>
        </w:rPr>
        <w:t xml:space="preserve">قررت المحكمة </w:t>
      </w:r>
      <w:r w:rsidRPr="006058ED">
        <w:rPr>
          <w:sz w:val="32"/>
          <w:szCs w:val="32"/>
        </w:rPr>
        <w:t xml:space="preserve">– </w:t>
      </w:r>
      <w:r w:rsidRPr="006058ED">
        <w:rPr>
          <w:sz w:val="32"/>
          <w:szCs w:val="32"/>
          <w:rtl/>
        </w:rPr>
        <w:t>في غرفة مشورة</w:t>
      </w:r>
      <w:r w:rsidRPr="006058ED">
        <w:rPr>
          <w:sz w:val="32"/>
          <w:szCs w:val="32"/>
        </w:rPr>
        <w:t xml:space="preserve">- </w:t>
      </w:r>
      <w:r w:rsidRPr="006058ED">
        <w:rPr>
          <w:sz w:val="32"/>
          <w:szCs w:val="32"/>
          <w:rtl/>
        </w:rPr>
        <w:t>عدم قبول الطعن وألزمت الشركة الطاعنة المصروفات مع مصادرة الكفالة</w:t>
      </w:r>
      <w:r w:rsidRPr="006058ED">
        <w:rPr>
          <w:sz w:val="32"/>
          <w:szCs w:val="32"/>
        </w:rPr>
        <w:t>.</w:t>
      </w:r>
    </w:p>
    <w:p w:rsidR="006058ED" w:rsidRPr="006058ED" w:rsidRDefault="006058ED" w:rsidP="006058ED">
      <w:pPr>
        <w:rPr>
          <w:sz w:val="32"/>
          <w:szCs w:val="32"/>
        </w:rPr>
      </w:pPr>
    </w:p>
    <w:p w:rsidR="006058ED" w:rsidRPr="006058ED" w:rsidRDefault="006058ED" w:rsidP="006058ED">
      <w:pPr>
        <w:rPr>
          <w:sz w:val="32"/>
          <w:szCs w:val="32"/>
        </w:rPr>
      </w:pPr>
      <w:bookmarkStart w:id="26" w:name="Anchor388"/>
      <w:bookmarkEnd w:id="26"/>
      <w:r w:rsidRPr="006058ED">
        <w:rPr>
          <w:sz w:val="32"/>
          <w:szCs w:val="32"/>
        </w:rPr>
        <w:t>* * *</w:t>
      </w:r>
    </w:p>
    <w:p w:rsidR="008C2BA0" w:rsidRPr="006058ED" w:rsidRDefault="008C2BA0">
      <w:pPr>
        <w:rPr>
          <w:sz w:val="32"/>
          <w:szCs w:val="32"/>
        </w:rPr>
      </w:pPr>
    </w:p>
    <w:sectPr w:rsidR="008C2BA0" w:rsidRPr="006058E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2F"/>
    <w:rsid w:val="0003272B"/>
    <w:rsid w:val="006058ED"/>
    <w:rsid w:val="008C2BA0"/>
    <w:rsid w:val="00F27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8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8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63108">
      <w:bodyDiv w:val="1"/>
      <w:marLeft w:val="0"/>
      <w:marRight w:val="0"/>
      <w:marTop w:val="0"/>
      <w:marBottom w:val="0"/>
      <w:divBdr>
        <w:top w:val="none" w:sz="0" w:space="0" w:color="auto"/>
        <w:left w:val="none" w:sz="0" w:space="0" w:color="auto"/>
        <w:bottom w:val="none" w:sz="0" w:space="0" w:color="auto"/>
        <w:right w:val="none" w:sz="0" w:space="0" w:color="auto"/>
      </w:divBdr>
      <w:divsChild>
        <w:div w:id="1289706897">
          <w:marLeft w:val="0"/>
          <w:marRight w:val="0"/>
          <w:marTop w:val="0"/>
          <w:marBottom w:val="0"/>
          <w:divBdr>
            <w:top w:val="none" w:sz="0" w:space="0" w:color="auto"/>
            <w:left w:val="none" w:sz="0" w:space="0" w:color="auto"/>
            <w:bottom w:val="none" w:sz="0" w:space="0" w:color="auto"/>
            <w:right w:val="none" w:sz="0" w:space="0" w:color="auto"/>
          </w:divBdr>
        </w:div>
        <w:div w:id="922297292">
          <w:marLeft w:val="0"/>
          <w:marRight w:val="0"/>
          <w:marTop w:val="0"/>
          <w:marBottom w:val="0"/>
          <w:divBdr>
            <w:top w:val="none" w:sz="0" w:space="0" w:color="auto"/>
            <w:left w:val="none" w:sz="0" w:space="0" w:color="auto"/>
            <w:bottom w:val="none" w:sz="0" w:space="0" w:color="auto"/>
            <w:right w:val="none" w:sz="0" w:space="0" w:color="auto"/>
          </w:divBdr>
        </w:div>
        <w:div w:id="1713923066">
          <w:marLeft w:val="0"/>
          <w:marRight w:val="0"/>
          <w:marTop w:val="0"/>
          <w:marBottom w:val="0"/>
          <w:divBdr>
            <w:top w:val="none" w:sz="0" w:space="0" w:color="auto"/>
            <w:left w:val="none" w:sz="0" w:space="0" w:color="auto"/>
            <w:bottom w:val="none" w:sz="0" w:space="0" w:color="auto"/>
            <w:right w:val="none" w:sz="0" w:space="0" w:color="auto"/>
          </w:divBdr>
        </w:div>
        <w:div w:id="494419762">
          <w:marLeft w:val="0"/>
          <w:marRight w:val="0"/>
          <w:marTop w:val="0"/>
          <w:marBottom w:val="0"/>
          <w:divBdr>
            <w:top w:val="none" w:sz="0" w:space="0" w:color="auto"/>
            <w:left w:val="none" w:sz="0" w:space="0" w:color="auto"/>
            <w:bottom w:val="none" w:sz="0" w:space="0" w:color="auto"/>
            <w:right w:val="none" w:sz="0" w:space="0" w:color="auto"/>
          </w:divBdr>
        </w:div>
        <w:div w:id="190727667">
          <w:marLeft w:val="0"/>
          <w:marRight w:val="0"/>
          <w:marTop w:val="0"/>
          <w:marBottom w:val="0"/>
          <w:divBdr>
            <w:top w:val="none" w:sz="0" w:space="0" w:color="auto"/>
            <w:left w:val="none" w:sz="0" w:space="0" w:color="auto"/>
            <w:bottom w:val="none" w:sz="0" w:space="0" w:color="auto"/>
            <w:right w:val="none" w:sz="0" w:space="0" w:color="auto"/>
          </w:divBdr>
        </w:div>
        <w:div w:id="132329744">
          <w:marLeft w:val="0"/>
          <w:marRight w:val="0"/>
          <w:marTop w:val="0"/>
          <w:marBottom w:val="0"/>
          <w:divBdr>
            <w:top w:val="none" w:sz="0" w:space="0" w:color="auto"/>
            <w:left w:val="none" w:sz="0" w:space="0" w:color="auto"/>
            <w:bottom w:val="none" w:sz="0" w:space="0" w:color="auto"/>
            <w:right w:val="none" w:sz="0" w:space="0" w:color="auto"/>
          </w:divBdr>
        </w:div>
        <w:div w:id="1433671642">
          <w:marLeft w:val="0"/>
          <w:marRight w:val="0"/>
          <w:marTop w:val="0"/>
          <w:marBottom w:val="0"/>
          <w:divBdr>
            <w:top w:val="none" w:sz="0" w:space="0" w:color="auto"/>
            <w:left w:val="none" w:sz="0" w:space="0" w:color="auto"/>
            <w:bottom w:val="none" w:sz="0" w:space="0" w:color="auto"/>
            <w:right w:val="none" w:sz="0" w:space="0" w:color="auto"/>
          </w:divBdr>
        </w:div>
        <w:div w:id="580142286">
          <w:marLeft w:val="0"/>
          <w:marRight w:val="0"/>
          <w:marTop w:val="0"/>
          <w:marBottom w:val="0"/>
          <w:divBdr>
            <w:top w:val="none" w:sz="0" w:space="0" w:color="auto"/>
            <w:left w:val="none" w:sz="0" w:space="0" w:color="auto"/>
            <w:bottom w:val="none" w:sz="0" w:space="0" w:color="auto"/>
            <w:right w:val="none" w:sz="0" w:space="0" w:color="auto"/>
          </w:divBdr>
        </w:div>
        <w:div w:id="701856552">
          <w:marLeft w:val="0"/>
          <w:marRight w:val="0"/>
          <w:marTop w:val="0"/>
          <w:marBottom w:val="0"/>
          <w:divBdr>
            <w:top w:val="none" w:sz="0" w:space="0" w:color="auto"/>
            <w:left w:val="none" w:sz="0" w:space="0" w:color="auto"/>
            <w:bottom w:val="none" w:sz="0" w:space="0" w:color="auto"/>
            <w:right w:val="none" w:sz="0" w:space="0" w:color="auto"/>
          </w:divBdr>
        </w:div>
        <w:div w:id="1612468622">
          <w:marLeft w:val="0"/>
          <w:marRight w:val="0"/>
          <w:marTop w:val="0"/>
          <w:marBottom w:val="0"/>
          <w:divBdr>
            <w:top w:val="none" w:sz="0" w:space="0" w:color="auto"/>
            <w:left w:val="none" w:sz="0" w:space="0" w:color="auto"/>
            <w:bottom w:val="none" w:sz="0" w:space="0" w:color="auto"/>
            <w:right w:val="none" w:sz="0" w:space="0" w:color="auto"/>
          </w:divBdr>
        </w:div>
        <w:div w:id="1454128833">
          <w:marLeft w:val="0"/>
          <w:marRight w:val="0"/>
          <w:marTop w:val="0"/>
          <w:marBottom w:val="0"/>
          <w:divBdr>
            <w:top w:val="none" w:sz="0" w:space="0" w:color="auto"/>
            <w:left w:val="none" w:sz="0" w:space="0" w:color="auto"/>
            <w:bottom w:val="none" w:sz="0" w:space="0" w:color="auto"/>
            <w:right w:val="none" w:sz="0" w:space="0" w:color="auto"/>
          </w:divBdr>
        </w:div>
        <w:div w:id="424036078">
          <w:marLeft w:val="0"/>
          <w:marRight w:val="0"/>
          <w:marTop w:val="0"/>
          <w:marBottom w:val="0"/>
          <w:divBdr>
            <w:top w:val="none" w:sz="0" w:space="0" w:color="auto"/>
            <w:left w:val="none" w:sz="0" w:space="0" w:color="auto"/>
            <w:bottom w:val="none" w:sz="0" w:space="0" w:color="auto"/>
            <w:right w:val="none" w:sz="0" w:space="0" w:color="auto"/>
          </w:divBdr>
        </w:div>
        <w:div w:id="1029837490">
          <w:marLeft w:val="0"/>
          <w:marRight w:val="0"/>
          <w:marTop w:val="0"/>
          <w:marBottom w:val="0"/>
          <w:divBdr>
            <w:top w:val="none" w:sz="0" w:space="0" w:color="auto"/>
            <w:left w:val="none" w:sz="0" w:space="0" w:color="auto"/>
            <w:bottom w:val="none" w:sz="0" w:space="0" w:color="auto"/>
            <w:right w:val="none" w:sz="0" w:space="0" w:color="auto"/>
          </w:divBdr>
        </w:div>
        <w:div w:id="1210723659">
          <w:marLeft w:val="0"/>
          <w:marRight w:val="0"/>
          <w:marTop w:val="0"/>
          <w:marBottom w:val="0"/>
          <w:divBdr>
            <w:top w:val="none" w:sz="0" w:space="0" w:color="auto"/>
            <w:left w:val="none" w:sz="0" w:space="0" w:color="auto"/>
            <w:bottom w:val="none" w:sz="0" w:space="0" w:color="auto"/>
            <w:right w:val="none" w:sz="0" w:space="0" w:color="auto"/>
          </w:divBdr>
        </w:div>
        <w:div w:id="925112344">
          <w:marLeft w:val="0"/>
          <w:marRight w:val="0"/>
          <w:marTop w:val="0"/>
          <w:marBottom w:val="0"/>
          <w:divBdr>
            <w:top w:val="none" w:sz="0" w:space="0" w:color="auto"/>
            <w:left w:val="none" w:sz="0" w:space="0" w:color="auto"/>
            <w:bottom w:val="none" w:sz="0" w:space="0" w:color="auto"/>
            <w:right w:val="none" w:sz="0" w:space="0" w:color="auto"/>
          </w:divBdr>
        </w:div>
        <w:div w:id="1708721559">
          <w:marLeft w:val="0"/>
          <w:marRight w:val="0"/>
          <w:marTop w:val="0"/>
          <w:marBottom w:val="0"/>
          <w:divBdr>
            <w:top w:val="none" w:sz="0" w:space="0" w:color="auto"/>
            <w:left w:val="none" w:sz="0" w:space="0" w:color="auto"/>
            <w:bottom w:val="none" w:sz="0" w:space="0" w:color="auto"/>
            <w:right w:val="none" w:sz="0" w:space="0" w:color="auto"/>
          </w:divBdr>
        </w:div>
        <w:div w:id="1865483016">
          <w:marLeft w:val="0"/>
          <w:marRight w:val="0"/>
          <w:marTop w:val="0"/>
          <w:marBottom w:val="0"/>
          <w:divBdr>
            <w:top w:val="none" w:sz="0" w:space="0" w:color="auto"/>
            <w:left w:val="none" w:sz="0" w:space="0" w:color="auto"/>
            <w:bottom w:val="none" w:sz="0" w:space="0" w:color="auto"/>
            <w:right w:val="none" w:sz="0" w:space="0" w:color="auto"/>
          </w:divBdr>
        </w:div>
        <w:div w:id="1456751334">
          <w:marLeft w:val="0"/>
          <w:marRight w:val="0"/>
          <w:marTop w:val="0"/>
          <w:marBottom w:val="0"/>
          <w:divBdr>
            <w:top w:val="none" w:sz="0" w:space="0" w:color="auto"/>
            <w:left w:val="none" w:sz="0" w:space="0" w:color="auto"/>
            <w:bottom w:val="none" w:sz="0" w:space="0" w:color="auto"/>
            <w:right w:val="none" w:sz="0" w:space="0" w:color="auto"/>
          </w:divBdr>
        </w:div>
        <w:div w:id="2121335338">
          <w:marLeft w:val="0"/>
          <w:marRight w:val="0"/>
          <w:marTop w:val="0"/>
          <w:marBottom w:val="0"/>
          <w:divBdr>
            <w:top w:val="none" w:sz="0" w:space="0" w:color="auto"/>
            <w:left w:val="none" w:sz="0" w:space="0" w:color="auto"/>
            <w:bottom w:val="none" w:sz="0" w:space="0" w:color="auto"/>
            <w:right w:val="none" w:sz="0" w:space="0" w:color="auto"/>
          </w:divBdr>
        </w:div>
      </w:divsChild>
    </w:div>
    <w:div w:id="586304080">
      <w:bodyDiv w:val="1"/>
      <w:marLeft w:val="0"/>
      <w:marRight w:val="0"/>
      <w:marTop w:val="0"/>
      <w:marBottom w:val="0"/>
      <w:divBdr>
        <w:top w:val="none" w:sz="0" w:space="0" w:color="auto"/>
        <w:left w:val="none" w:sz="0" w:space="0" w:color="auto"/>
        <w:bottom w:val="none" w:sz="0" w:space="0" w:color="auto"/>
        <w:right w:val="none" w:sz="0" w:space="0" w:color="auto"/>
      </w:divBdr>
      <w:divsChild>
        <w:div w:id="1126853338">
          <w:marLeft w:val="0"/>
          <w:marRight w:val="0"/>
          <w:marTop w:val="0"/>
          <w:marBottom w:val="0"/>
          <w:divBdr>
            <w:top w:val="none" w:sz="0" w:space="0" w:color="auto"/>
            <w:left w:val="none" w:sz="0" w:space="0" w:color="auto"/>
            <w:bottom w:val="none" w:sz="0" w:space="0" w:color="auto"/>
            <w:right w:val="none" w:sz="0" w:space="0" w:color="auto"/>
          </w:divBdr>
        </w:div>
        <w:div w:id="1107891501">
          <w:marLeft w:val="0"/>
          <w:marRight w:val="0"/>
          <w:marTop w:val="0"/>
          <w:marBottom w:val="0"/>
          <w:divBdr>
            <w:top w:val="none" w:sz="0" w:space="0" w:color="auto"/>
            <w:left w:val="none" w:sz="0" w:space="0" w:color="auto"/>
            <w:bottom w:val="none" w:sz="0" w:space="0" w:color="auto"/>
            <w:right w:val="none" w:sz="0" w:space="0" w:color="auto"/>
          </w:divBdr>
        </w:div>
        <w:div w:id="1617714275">
          <w:marLeft w:val="0"/>
          <w:marRight w:val="0"/>
          <w:marTop w:val="0"/>
          <w:marBottom w:val="0"/>
          <w:divBdr>
            <w:top w:val="none" w:sz="0" w:space="0" w:color="auto"/>
            <w:left w:val="none" w:sz="0" w:space="0" w:color="auto"/>
            <w:bottom w:val="none" w:sz="0" w:space="0" w:color="auto"/>
            <w:right w:val="none" w:sz="0" w:space="0" w:color="auto"/>
          </w:divBdr>
        </w:div>
        <w:div w:id="1465656803">
          <w:marLeft w:val="0"/>
          <w:marRight w:val="0"/>
          <w:marTop w:val="0"/>
          <w:marBottom w:val="0"/>
          <w:divBdr>
            <w:top w:val="none" w:sz="0" w:space="0" w:color="auto"/>
            <w:left w:val="none" w:sz="0" w:space="0" w:color="auto"/>
            <w:bottom w:val="none" w:sz="0" w:space="0" w:color="auto"/>
            <w:right w:val="none" w:sz="0" w:space="0" w:color="auto"/>
          </w:divBdr>
        </w:div>
        <w:div w:id="2103258823">
          <w:marLeft w:val="0"/>
          <w:marRight w:val="0"/>
          <w:marTop w:val="0"/>
          <w:marBottom w:val="0"/>
          <w:divBdr>
            <w:top w:val="none" w:sz="0" w:space="0" w:color="auto"/>
            <w:left w:val="none" w:sz="0" w:space="0" w:color="auto"/>
            <w:bottom w:val="none" w:sz="0" w:space="0" w:color="auto"/>
            <w:right w:val="none" w:sz="0" w:space="0" w:color="auto"/>
          </w:divBdr>
        </w:div>
        <w:div w:id="361981820">
          <w:marLeft w:val="0"/>
          <w:marRight w:val="0"/>
          <w:marTop w:val="0"/>
          <w:marBottom w:val="0"/>
          <w:divBdr>
            <w:top w:val="none" w:sz="0" w:space="0" w:color="auto"/>
            <w:left w:val="none" w:sz="0" w:space="0" w:color="auto"/>
            <w:bottom w:val="none" w:sz="0" w:space="0" w:color="auto"/>
            <w:right w:val="none" w:sz="0" w:space="0" w:color="auto"/>
          </w:divBdr>
        </w:div>
        <w:div w:id="374353405">
          <w:marLeft w:val="0"/>
          <w:marRight w:val="0"/>
          <w:marTop w:val="0"/>
          <w:marBottom w:val="0"/>
          <w:divBdr>
            <w:top w:val="none" w:sz="0" w:space="0" w:color="auto"/>
            <w:left w:val="none" w:sz="0" w:space="0" w:color="auto"/>
            <w:bottom w:val="none" w:sz="0" w:space="0" w:color="auto"/>
            <w:right w:val="none" w:sz="0" w:space="0" w:color="auto"/>
          </w:divBdr>
        </w:div>
        <w:div w:id="1179277880">
          <w:marLeft w:val="0"/>
          <w:marRight w:val="0"/>
          <w:marTop w:val="0"/>
          <w:marBottom w:val="0"/>
          <w:divBdr>
            <w:top w:val="none" w:sz="0" w:space="0" w:color="auto"/>
            <w:left w:val="none" w:sz="0" w:space="0" w:color="auto"/>
            <w:bottom w:val="none" w:sz="0" w:space="0" w:color="auto"/>
            <w:right w:val="none" w:sz="0" w:space="0" w:color="auto"/>
          </w:divBdr>
        </w:div>
        <w:div w:id="682056647">
          <w:marLeft w:val="0"/>
          <w:marRight w:val="0"/>
          <w:marTop w:val="0"/>
          <w:marBottom w:val="0"/>
          <w:divBdr>
            <w:top w:val="none" w:sz="0" w:space="0" w:color="auto"/>
            <w:left w:val="none" w:sz="0" w:space="0" w:color="auto"/>
            <w:bottom w:val="none" w:sz="0" w:space="0" w:color="auto"/>
            <w:right w:val="none" w:sz="0" w:space="0" w:color="auto"/>
          </w:divBdr>
        </w:div>
        <w:div w:id="27607082">
          <w:marLeft w:val="0"/>
          <w:marRight w:val="0"/>
          <w:marTop w:val="0"/>
          <w:marBottom w:val="0"/>
          <w:divBdr>
            <w:top w:val="none" w:sz="0" w:space="0" w:color="auto"/>
            <w:left w:val="none" w:sz="0" w:space="0" w:color="auto"/>
            <w:bottom w:val="none" w:sz="0" w:space="0" w:color="auto"/>
            <w:right w:val="none" w:sz="0" w:space="0" w:color="auto"/>
          </w:divBdr>
        </w:div>
        <w:div w:id="352849849">
          <w:marLeft w:val="0"/>
          <w:marRight w:val="0"/>
          <w:marTop w:val="0"/>
          <w:marBottom w:val="0"/>
          <w:divBdr>
            <w:top w:val="none" w:sz="0" w:space="0" w:color="auto"/>
            <w:left w:val="none" w:sz="0" w:space="0" w:color="auto"/>
            <w:bottom w:val="none" w:sz="0" w:space="0" w:color="auto"/>
            <w:right w:val="none" w:sz="0" w:space="0" w:color="auto"/>
          </w:divBdr>
        </w:div>
        <w:div w:id="1041519908">
          <w:marLeft w:val="0"/>
          <w:marRight w:val="0"/>
          <w:marTop w:val="0"/>
          <w:marBottom w:val="0"/>
          <w:divBdr>
            <w:top w:val="none" w:sz="0" w:space="0" w:color="auto"/>
            <w:left w:val="none" w:sz="0" w:space="0" w:color="auto"/>
            <w:bottom w:val="none" w:sz="0" w:space="0" w:color="auto"/>
            <w:right w:val="none" w:sz="0" w:space="0" w:color="auto"/>
          </w:divBdr>
        </w:div>
        <w:div w:id="1597514144">
          <w:marLeft w:val="0"/>
          <w:marRight w:val="0"/>
          <w:marTop w:val="0"/>
          <w:marBottom w:val="0"/>
          <w:divBdr>
            <w:top w:val="none" w:sz="0" w:space="0" w:color="auto"/>
            <w:left w:val="none" w:sz="0" w:space="0" w:color="auto"/>
            <w:bottom w:val="none" w:sz="0" w:space="0" w:color="auto"/>
            <w:right w:val="none" w:sz="0" w:space="0" w:color="auto"/>
          </w:divBdr>
        </w:div>
        <w:div w:id="43989819">
          <w:marLeft w:val="0"/>
          <w:marRight w:val="0"/>
          <w:marTop w:val="0"/>
          <w:marBottom w:val="0"/>
          <w:divBdr>
            <w:top w:val="none" w:sz="0" w:space="0" w:color="auto"/>
            <w:left w:val="none" w:sz="0" w:space="0" w:color="auto"/>
            <w:bottom w:val="none" w:sz="0" w:space="0" w:color="auto"/>
            <w:right w:val="none" w:sz="0" w:space="0" w:color="auto"/>
          </w:divBdr>
        </w:div>
        <w:div w:id="1521312804">
          <w:marLeft w:val="0"/>
          <w:marRight w:val="0"/>
          <w:marTop w:val="0"/>
          <w:marBottom w:val="0"/>
          <w:divBdr>
            <w:top w:val="none" w:sz="0" w:space="0" w:color="auto"/>
            <w:left w:val="none" w:sz="0" w:space="0" w:color="auto"/>
            <w:bottom w:val="none" w:sz="0" w:space="0" w:color="auto"/>
            <w:right w:val="none" w:sz="0" w:space="0" w:color="auto"/>
          </w:divBdr>
        </w:div>
        <w:div w:id="1467430996">
          <w:marLeft w:val="0"/>
          <w:marRight w:val="0"/>
          <w:marTop w:val="0"/>
          <w:marBottom w:val="0"/>
          <w:divBdr>
            <w:top w:val="none" w:sz="0" w:space="0" w:color="auto"/>
            <w:left w:val="none" w:sz="0" w:space="0" w:color="auto"/>
            <w:bottom w:val="none" w:sz="0" w:space="0" w:color="auto"/>
            <w:right w:val="none" w:sz="0" w:space="0" w:color="auto"/>
          </w:divBdr>
        </w:div>
        <w:div w:id="376852667">
          <w:marLeft w:val="0"/>
          <w:marRight w:val="0"/>
          <w:marTop w:val="0"/>
          <w:marBottom w:val="0"/>
          <w:divBdr>
            <w:top w:val="none" w:sz="0" w:space="0" w:color="auto"/>
            <w:left w:val="none" w:sz="0" w:space="0" w:color="auto"/>
            <w:bottom w:val="none" w:sz="0" w:space="0" w:color="auto"/>
            <w:right w:val="none" w:sz="0" w:space="0" w:color="auto"/>
          </w:divBdr>
        </w:div>
        <w:div w:id="954285926">
          <w:marLeft w:val="0"/>
          <w:marRight w:val="0"/>
          <w:marTop w:val="0"/>
          <w:marBottom w:val="0"/>
          <w:divBdr>
            <w:top w:val="none" w:sz="0" w:space="0" w:color="auto"/>
            <w:left w:val="none" w:sz="0" w:space="0" w:color="auto"/>
            <w:bottom w:val="none" w:sz="0" w:space="0" w:color="auto"/>
            <w:right w:val="none" w:sz="0" w:space="0" w:color="auto"/>
          </w:divBdr>
        </w:div>
        <w:div w:id="99930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2020-04-26T11:28:00Z</dcterms:created>
  <dcterms:modified xsi:type="dcterms:W3CDTF">2020-04-26T11:28:00Z</dcterms:modified>
</cp:coreProperties>
</file>