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6FA" w:rsidRPr="00D276FA" w:rsidRDefault="00D276FA" w:rsidP="00D276FA">
      <w:pPr>
        <w:jc w:val="center"/>
        <w:rPr>
          <w:sz w:val="32"/>
          <w:szCs w:val="32"/>
        </w:rPr>
      </w:pPr>
      <w:bookmarkStart w:id="0" w:name="Anchor1"/>
      <w:bookmarkEnd w:id="0"/>
      <w:r w:rsidRPr="00D276FA">
        <w:rPr>
          <w:sz w:val="32"/>
          <w:szCs w:val="32"/>
          <w:rtl/>
        </w:rPr>
        <w:t>الطعن رقم 3</w:t>
      </w:r>
      <w:bookmarkStart w:id="1" w:name="_GoBack"/>
      <w:bookmarkEnd w:id="1"/>
      <w:r w:rsidRPr="00D276FA">
        <w:rPr>
          <w:sz w:val="32"/>
          <w:szCs w:val="32"/>
          <w:rtl/>
        </w:rPr>
        <w:t>92</w:t>
      </w:r>
    </w:p>
    <w:p w:rsidR="00D276FA" w:rsidRPr="00D276FA" w:rsidRDefault="00D276FA" w:rsidP="00D276FA">
      <w:pPr>
        <w:rPr>
          <w:sz w:val="32"/>
          <w:szCs w:val="32"/>
        </w:rPr>
      </w:pPr>
      <w:bookmarkStart w:id="2" w:name="Anchor5"/>
      <w:bookmarkEnd w:id="2"/>
      <w:r w:rsidRPr="00D276FA">
        <w:rPr>
          <w:sz w:val="32"/>
          <w:szCs w:val="32"/>
          <w:rtl/>
        </w:rPr>
        <w:t>هيئة المحكمة</w:t>
      </w:r>
      <w:r w:rsidRPr="00D276FA">
        <w:rPr>
          <w:sz w:val="32"/>
          <w:szCs w:val="32"/>
        </w:rPr>
        <w:t xml:space="preserve">: </w:t>
      </w:r>
      <w:r w:rsidRPr="00D276FA">
        <w:rPr>
          <w:sz w:val="32"/>
          <w:szCs w:val="32"/>
          <w:rtl/>
        </w:rPr>
        <w:t>برئاسة السيد المستشار أنور علي بورسلي وكيل المحكمة وعضوية السادة المستشارين أحمد علي راجح ومجدي محمد جاد وفيصل عبد الحميد حرحش وعادل عبد الحميد</w:t>
      </w:r>
    </w:p>
    <w:bookmarkStart w:id="3" w:name="Anchor27"/>
    <w:bookmarkEnd w:id="3"/>
    <w:p w:rsidR="00D276FA" w:rsidRPr="00D276FA" w:rsidRDefault="00D276FA" w:rsidP="00D276FA">
      <w:pPr>
        <w:rPr>
          <w:sz w:val="32"/>
          <w:szCs w:val="32"/>
        </w:rPr>
      </w:pPr>
      <w:r w:rsidRPr="00D276FA">
        <w:rPr>
          <w:sz w:val="32"/>
          <w:szCs w:val="32"/>
        </w:rPr>
        <w:fldChar w:fldCharType="begin"/>
      </w:r>
      <w:r w:rsidRPr="00D276FA">
        <w:rPr>
          <w:sz w:val="32"/>
          <w:szCs w:val="32"/>
        </w:rPr>
        <w:instrText xml:space="preserve"> HYPERLINK "http://www.law.gov.kw/KWT_CC-Ar/00_2014/00_%D8%A7%D9%84%D8%AF%D8%A7%D8%A6%D8%B1%D8%A9%20%D8%A7%D9%84%D8%AA%D8%AC%D8%A7%D8%B1%D9%8A%D8%A9/KWT-CC-Ar_2014-11-18_00392_Taan.html" \l "TM2014_392_1" </w:instrText>
      </w:r>
      <w:r w:rsidRPr="00D276FA">
        <w:rPr>
          <w:sz w:val="32"/>
          <w:szCs w:val="32"/>
        </w:rPr>
        <w:fldChar w:fldCharType="separate"/>
      </w:r>
      <w:r w:rsidRPr="00D276FA">
        <w:rPr>
          <w:rStyle w:val="Hyperlink"/>
          <w:sz w:val="32"/>
          <w:szCs w:val="32"/>
        </w:rPr>
        <w:t xml:space="preserve">1- </w:t>
      </w:r>
      <w:r w:rsidRPr="00D276FA">
        <w:rPr>
          <w:rStyle w:val="Hyperlink"/>
          <w:sz w:val="32"/>
          <w:szCs w:val="32"/>
          <w:rtl/>
        </w:rPr>
        <w:t>ان لمحكمة الموضوع السلطة في بحث المستندات المقدمة في الدعوى وتقدير الادلة وترجيح ما تطمئن اليه منها وإطراح ما عداه</w:t>
      </w:r>
      <w:r w:rsidRPr="00D276FA">
        <w:rPr>
          <w:rStyle w:val="Hyperlink"/>
          <w:sz w:val="32"/>
          <w:szCs w:val="32"/>
        </w:rPr>
        <w:t>.</w:t>
      </w:r>
      <w:r w:rsidRPr="00D276FA">
        <w:rPr>
          <w:sz w:val="32"/>
          <w:szCs w:val="32"/>
        </w:rPr>
        <w:fldChar w:fldCharType="end"/>
      </w:r>
    </w:p>
    <w:bookmarkStart w:id="4" w:name="Anchor41"/>
    <w:bookmarkEnd w:id="4"/>
    <w:p w:rsidR="00D276FA" w:rsidRPr="00D276FA" w:rsidRDefault="00D276FA" w:rsidP="00D276FA">
      <w:pPr>
        <w:rPr>
          <w:sz w:val="32"/>
          <w:szCs w:val="32"/>
        </w:rPr>
      </w:pPr>
      <w:r w:rsidRPr="00D276FA">
        <w:rPr>
          <w:sz w:val="32"/>
          <w:szCs w:val="32"/>
        </w:rPr>
        <w:fldChar w:fldCharType="begin"/>
      </w:r>
      <w:r w:rsidRPr="00D276FA">
        <w:rPr>
          <w:sz w:val="32"/>
          <w:szCs w:val="32"/>
        </w:rPr>
        <w:instrText xml:space="preserve"> HYPERLINK "http://www.law.gov.kw/KWT_CC-Ar/00_2014/00_%D8%A7%D9%84%D8%AF%D8%A7%D8%A6%D8%B1%D8%A9%20%D8%A7%D9%84%D8%AA%D8%AC%D8%A7%D8%B1%D9%8A%D8%A9/KWT-CC-Ar_2014-11-18_00392_Taan.html" \l "TM2014_392_2" </w:instrText>
      </w:r>
      <w:r w:rsidRPr="00D276FA">
        <w:rPr>
          <w:sz w:val="32"/>
          <w:szCs w:val="32"/>
        </w:rPr>
        <w:fldChar w:fldCharType="separate"/>
      </w:r>
      <w:r w:rsidRPr="00D276FA">
        <w:rPr>
          <w:rStyle w:val="Hyperlink"/>
          <w:sz w:val="32"/>
          <w:szCs w:val="32"/>
        </w:rPr>
        <w:t xml:space="preserve">2- </w:t>
      </w:r>
      <w:r w:rsidRPr="00D276FA">
        <w:rPr>
          <w:rStyle w:val="Hyperlink"/>
          <w:sz w:val="32"/>
          <w:szCs w:val="32"/>
          <w:rtl/>
        </w:rPr>
        <w:t>ان المحكمة تأخذ بتقرير الخبير او طرحه كله او تأخذ ببعضه وتعرض عن البعض الآخر</w:t>
      </w:r>
      <w:r w:rsidRPr="00D276FA">
        <w:rPr>
          <w:rStyle w:val="Hyperlink"/>
          <w:sz w:val="32"/>
          <w:szCs w:val="32"/>
        </w:rPr>
        <w:t>.</w:t>
      </w:r>
      <w:r w:rsidRPr="00D276FA">
        <w:rPr>
          <w:sz w:val="32"/>
          <w:szCs w:val="32"/>
        </w:rPr>
        <w:fldChar w:fldCharType="end"/>
      </w:r>
    </w:p>
    <w:bookmarkStart w:id="5" w:name="Anchor51"/>
    <w:bookmarkEnd w:id="5"/>
    <w:p w:rsidR="00D276FA" w:rsidRPr="00D276FA" w:rsidRDefault="00D276FA" w:rsidP="00D276FA">
      <w:pPr>
        <w:rPr>
          <w:sz w:val="32"/>
          <w:szCs w:val="32"/>
        </w:rPr>
      </w:pPr>
      <w:r w:rsidRPr="00D276FA">
        <w:rPr>
          <w:sz w:val="32"/>
          <w:szCs w:val="32"/>
        </w:rPr>
        <w:fldChar w:fldCharType="begin"/>
      </w:r>
      <w:r w:rsidRPr="00D276FA">
        <w:rPr>
          <w:sz w:val="32"/>
          <w:szCs w:val="32"/>
        </w:rPr>
        <w:instrText xml:space="preserve"> HYPERLINK "http://www.law.gov.kw/KWT_CC-Ar/00_2014/00_%D8%A7%D9%84%D8%AF%D8%A7%D8%A6%D8%B1%D8%A9%20%D8%A7%D9%84%D8%AA%D8%AC%D8%A7%D8%B1%D9%8A%D8%A9/KWT-CC-Ar_2014-11-18_00392_Taan.html" \l "TM2014_392_3" </w:instrText>
      </w:r>
      <w:r w:rsidRPr="00D276FA">
        <w:rPr>
          <w:sz w:val="32"/>
          <w:szCs w:val="32"/>
        </w:rPr>
        <w:fldChar w:fldCharType="separate"/>
      </w:r>
      <w:r w:rsidRPr="00D276FA">
        <w:rPr>
          <w:rStyle w:val="Hyperlink"/>
          <w:sz w:val="32"/>
          <w:szCs w:val="32"/>
        </w:rPr>
        <w:t xml:space="preserve">3- </w:t>
      </w:r>
      <w:r w:rsidRPr="00D276FA">
        <w:rPr>
          <w:rStyle w:val="Hyperlink"/>
          <w:sz w:val="32"/>
          <w:szCs w:val="32"/>
          <w:rtl/>
        </w:rPr>
        <w:t>ان للمحكمة تفسير اقرارات الخصوم وتقدير ما اذا كان يمكن اعتبارها اعترافا ببعض وقائع الدعوى</w:t>
      </w:r>
      <w:r w:rsidRPr="00D276FA">
        <w:rPr>
          <w:rStyle w:val="Hyperlink"/>
          <w:sz w:val="32"/>
          <w:szCs w:val="32"/>
        </w:rPr>
        <w:t>.</w:t>
      </w:r>
      <w:r w:rsidRPr="00D276FA">
        <w:rPr>
          <w:sz w:val="32"/>
          <w:szCs w:val="32"/>
        </w:rPr>
        <w:fldChar w:fldCharType="end"/>
      </w:r>
    </w:p>
    <w:bookmarkStart w:id="6" w:name="Anchor63"/>
    <w:bookmarkEnd w:id="6"/>
    <w:p w:rsidR="00D276FA" w:rsidRPr="00D276FA" w:rsidRDefault="00D276FA" w:rsidP="00D276FA">
      <w:pPr>
        <w:rPr>
          <w:sz w:val="32"/>
          <w:szCs w:val="32"/>
        </w:rPr>
      </w:pPr>
      <w:r w:rsidRPr="00D276FA">
        <w:rPr>
          <w:sz w:val="32"/>
          <w:szCs w:val="32"/>
        </w:rPr>
        <w:fldChar w:fldCharType="begin"/>
      </w:r>
      <w:r w:rsidRPr="00D276FA">
        <w:rPr>
          <w:sz w:val="32"/>
          <w:szCs w:val="32"/>
        </w:rPr>
        <w:instrText xml:space="preserve"> HYPERLINK "http://www.law.gov.kw/KWT_CC-Ar/00_2014/00_%D8%A7%D9%84%D8%AF%D8%A7%D8%A6%D8%B1%D8%A9%20%D8%A7%D9%84%D8%AA%D8%AC%D8%A7%D8%B1%D9%8A%D8%A9/KWT-CC-Ar_2014-11-18_00392_Taan.html" \l "TM2014_392_4" </w:instrText>
      </w:r>
      <w:r w:rsidRPr="00D276FA">
        <w:rPr>
          <w:sz w:val="32"/>
          <w:szCs w:val="32"/>
        </w:rPr>
        <w:fldChar w:fldCharType="separate"/>
      </w:r>
      <w:r w:rsidRPr="00D276FA">
        <w:rPr>
          <w:rStyle w:val="Hyperlink"/>
          <w:sz w:val="32"/>
          <w:szCs w:val="32"/>
        </w:rPr>
        <w:t xml:space="preserve">4- </w:t>
      </w:r>
      <w:r w:rsidRPr="00D276FA">
        <w:rPr>
          <w:rStyle w:val="Hyperlink"/>
          <w:sz w:val="32"/>
          <w:szCs w:val="32"/>
          <w:rtl/>
        </w:rPr>
        <w:t>ان الحكم المطعون فيه قضى بأن ما تحصل عليه الطاعن المصفي من اموال تتناسب والجهد المبذول وكافية كأجر له عن الاعمال التي قام بها وإستبعد الاقرار المقدم منه والموقع عليه من بعض الشركاء وليس من الاغلبية المقررة</w:t>
      </w:r>
      <w:r w:rsidRPr="00D276FA">
        <w:rPr>
          <w:rStyle w:val="Hyperlink"/>
          <w:sz w:val="32"/>
          <w:szCs w:val="32"/>
        </w:rPr>
        <w:t>.</w:t>
      </w:r>
      <w:r w:rsidRPr="00D276FA">
        <w:rPr>
          <w:sz w:val="32"/>
          <w:szCs w:val="32"/>
        </w:rPr>
        <w:fldChar w:fldCharType="end"/>
      </w:r>
      <w:r w:rsidRPr="00D276FA">
        <w:rPr>
          <w:sz w:val="32"/>
          <w:szCs w:val="32"/>
        </w:rPr>
        <w:br/>
      </w:r>
      <w:r w:rsidRPr="00D276FA">
        <w:rPr>
          <w:sz w:val="32"/>
          <w:szCs w:val="32"/>
        </w:rPr>
        <w:br/>
      </w:r>
      <w:r w:rsidRPr="00D276FA">
        <w:rPr>
          <w:sz w:val="32"/>
          <w:szCs w:val="32"/>
          <w:u w:val="single"/>
          <w:rtl/>
        </w:rPr>
        <w:t>ملاحظة</w:t>
      </w:r>
      <w:r w:rsidRPr="00D276FA">
        <w:rPr>
          <w:sz w:val="32"/>
          <w:szCs w:val="32"/>
          <w:u w:val="single"/>
        </w:rPr>
        <w:t xml:space="preserve"> :</w:t>
      </w:r>
      <w:r w:rsidRPr="00D276FA">
        <w:rPr>
          <w:sz w:val="32"/>
          <w:szCs w:val="32"/>
        </w:rPr>
        <w:br/>
      </w:r>
      <w:r w:rsidRPr="00D276FA">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D276FA" w:rsidRPr="00D276FA" w:rsidRDefault="00D276FA" w:rsidP="00D276FA">
      <w:pPr>
        <w:rPr>
          <w:sz w:val="32"/>
          <w:szCs w:val="32"/>
        </w:rPr>
      </w:pPr>
      <w:bookmarkStart w:id="7" w:name="Anchor85"/>
      <w:bookmarkEnd w:id="7"/>
      <w:r w:rsidRPr="00D276FA">
        <w:rPr>
          <w:b/>
          <w:bCs/>
          <w:sz w:val="32"/>
          <w:szCs w:val="32"/>
          <w:rtl/>
        </w:rPr>
        <w:t>المحكمة</w:t>
      </w:r>
    </w:p>
    <w:p w:rsidR="00D276FA" w:rsidRPr="00D276FA" w:rsidRDefault="00D276FA" w:rsidP="00D276FA">
      <w:pPr>
        <w:rPr>
          <w:sz w:val="32"/>
          <w:szCs w:val="32"/>
        </w:rPr>
      </w:pPr>
      <w:bookmarkStart w:id="8" w:name="Anchor86"/>
      <w:bookmarkEnd w:id="8"/>
      <w:r w:rsidRPr="00D276FA">
        <w:rPr>
          <w:sz w:val="32"/>
          <w:szCs w:val="32"/>
          <w:rtl/>
        </w:rPr>
        <w:t>بعد الاطلاع على الأوراق والمداولة</w:t>
      </w:r>
      <w:r w:rsidRPr="00D276FA">
        <w:rPr>
          <w:sz w:val="32"/>
          <w:szCs w:val="32"/>
        </w:rPr>
        <w:t>.</w:t>
      </w:r>
    </w:p>
    <w:p w:rsidR="00D276FA" w:rsidRPr="00D276FA" w:rsidRDefault="00D276FA" w:rsidP="00D276FA">
      <w:pPr>
        <w:rPr>
          <w:sz w:val="32"/>
          <w:szCs w:val="32"/>
        </w:rPr>
      </w:pPr>
      <w:bookmarkStart w:id="9" w:name="Anchor90"/>
      <w:bookmarkStart w:id="10" w:name="TM2014_392_1"/>
      <w:bookmarkEnd w:id="9"/>
      <w:bookmarkEnd w:id="10"/>
      <w:r w:rsidRPr="00D276FA">
        <w:rPr>
          <w:b/>
          <w:bCs/>
          <w:sz w:val="32"/>
          <w:szCs w:val="32"/>
          <w:rtl/>
        </w:rPr>
        <w:t>لما كان لمحكمة الموضوع سلطة تحصيل وفهم الواقع في الدعوى وبحث المستندات المقدمة فيها وتقدير الأدلة وترجيح ما تطمئن إليه منها وإطراح ما عداه وإستخلاص ما تراه متفقاً مع واقع الدعوى</w:t>
      </w:r>
    </w:p>
    <w:p w:rsidR="00D276FA" w:rsidRPr="00D276FA" w:rsidRDefault="00D276FA" w:rsidP="00D276FA">
      <w:pPr>
        <w:rPr>
          <w:sz w:val="32"/>
          <w:szCs w:val="32"/>
        </w:rPr>
      </w:pPr>
      <w:bookmarkStart w:id="11" w:name="Anchor108"/>
      <w:bookmarkStart w:id="12" w:name="TM2014_392_2"/>
      <w:bookmarkEnd w:id="11"/>
      <w:bookmarkEnd w:id="12"/>
      <w:r w:rsidRPr="00D276FA">
        <w:rPr>
          <w:b/>
          <w:bCs/>
          <w:sz w:val="32"/>
          <w:szCs w:val="32"/>
          <w:rtl/>
        </w:rPr>
        <w:t>ولها أن تأخذ بتقرير الخبير المقدم في الدعوى أو طرحه كله أو تأخذ ببعضه وتعرض عن البعض الأخر</w:t>
      </w:r>
    </w:p>
    <w:p w:rsidR="00D276FA" w:rsidRPr="00D276FA" w:rsidRDefault="00D276FA" w:rsidP="00D276FA">
      <w:pPr>
        <w:rPr>
          <w:sz w:val="32"/>
          <w:szCs w:val="32"/>
        </w:rPr>
      </w:pPr>
      <w:bookmarkStart w:id="13" w:name="Anchor119"/>
      <w:bookmarkStart w:id="14" w:name="TM2014_392_3"/>
      <w:bookmarkEnd w:id="13"/>
      <w:bookmarkEnd w:id="14"/>
      <w:r w:rsidRPr="00D276FA">
        <w:rPr>
          <w:b/>
          <w:bCs/>
          <w:sz w:val="32"/>
          <w:szCs w:val="32"/>
          <w:rtl/>
        </w:rPr>
        <w:t xml:space="preserve">وتفسير إقرارات الخصوم وتقدير ما إذا كان يمكن إعتبارها إعترافاً ببعض وقائع الدعوى أولاً بحسبها أن تقيم قضاءها على أسباب سائغة </w:t>
      </w:r>
    </w:p>
    <w:p w:rsidR="00D276FA" w:rsidRPr="00D276FA" w:rsidRDefault="00D276FA" w:rsidP="00D276FA">
      <w:pPr>
        <w:rPr>
          <w:sz w:val="32"/>
          <w:szCs w:val="32"/>
        </w:rPr>
      </w:pPr>
      <w:bookmarkStart w:id="15" w:name="Anchor132"/>
      <w:bookmarkStart w:id="16" w:name="TM2014_392_4"/>
      <w:bookmarkEnd w:id="15"/>
      <w:bookmarkEnd w:id="16"/>
      <w:r w:rsidRPr="00D276FA">
        <w:rPr>
          <w:b/>
          <w:bCs/>
          <w:sz w:val="32"/>
          <w:szCs w:val="32"/>
          <w:rtl/>
        </w:rPr>
        <w:lastRenderedPageBreak/>
        <w:t>وكان الحكم المطعون فيه المؤيد لحكم أول درجة قد أقام قضاءه برفض الدعوى على ما خلص إليه من أوراق الدعوى ومستنداتها وتقرير الخبرة من أن ما تحصل عليه الطاعن من أموال مقدارها مائة وثمانية وعشرون ألف دينار تتناسب والجهد المبذول وكافية كأجر للطاعن عن الأعمال التي قام بها مع إستبعاد الإقرار المقدم منه والموقع عليه من بعض الشركاء وليس من الأغلبية المقررة لذلك وباعتبار أن المحكمة هي المختصة بتقدير الأتعاب المقررة للمصفى وفقاً للجهد الذي قام به لإنجاز الأعمال بحسبان أن حكم التصفية صادر من المحكمة ورتب على ذلك قضاءه سالف البيان، وكان هذا الذي أورده الحكم سائغاً وفي حدود سلطة محكمة الموضوع التقديرية فإن النعي عليه بأسباب الطعن والتي تدور حول تعييب هذا الاستخلاص لا يعدو أن يكون جدلاً موضوعياً لا يجوز إثارته أمام محكمة التمييز ويضحي الطعن غير مقبول</w:t>
      </w:r>
      <w:r w:rsidRPr="00D276FA">
        <w:rPr>
          <w:b/>
          <w:bCs/>
          <w:sz w:val="32"/>
          <w:szCs w:val="32"/>
        </w:rPr>
        <w:t>.</w:t>
      </w:r>
    </w:p>
    <w:p w:rsidR="00D276FA" w:rsidRPr="00D276FA" w:rsidRDefault="00D276FA" w:rsidP="00D276FA">
      <w:pPr>
        <w:rPr>
          <w:sz w:val="32"/>
          <w:szCs w:val="32"/>
        </w:rPr>
      </w:pPr>
      <w:bookmarkStart w:id="17" w:name="Anchor204"/>
      <w:bookmarkEnd w:id="17"/>
      <w:r w:rsidRPr="00D276FA">
        <w:rPr>
          <w:sz w:val="32"/>
          <w:szCs w:val="32"/>
          <w:rtl/>
        </w:rPr>
        <w:t>لذلك</w:t>
      </w:r>
    </w:p>
    <w:p w:rsidR="00D276FA" w:rsidRPr="00D276FA" w:rsidRDefault="00D276FA" w:rsidP="00D276FA">
      <w:pPr>
        <w:rPr>
          <w:sz w:val="32"/>
          <w:szCs w:val="32"/>
        </w:rPr>
      </w:pPr>
      <w:bookmarkStart w:id="18" w:name="Anchor205"/>
      <w:bookmarkEnd w:id="18"/>
      <w:r w:rsidRPr="00D276FA">
        <w:rPr>
          <w:sz w:val="32"/>
          <w:szCs w:val="32"/>
          <w:rtl/>
        </w:rPr>
        <w:t xml:space="preserve">قررت المحكمة </w:t>
      </w:r>
      <w:r w:rsidRPr="00D276FA">
        <w:rPr>
          <w:sz w:val="32"/>
          <w:szCs w:val="32"/>
        </w:rPr>
        <w:t xml:space="preserve">- </w:t>
      </w:r>
      <w:r w:rsidRPr="00D276FA">
        <w:rPr>
          <w:sz w:val="32"/>
          <w:szCs w:val="32"/>
          <w:rtl/>
        </w:rPr>
        <w:t xml:space="preserve">في غرفة المشورة </w:t>
      </w:r>
      <w:r w:rsidRPr="00D276FA">
        <w:rPr>
          <w:sz w:val="32"/>
          <w:szCs w:val="32"/>
        </w:rPr>
        <w:t xml:space="preserve">- </w:t>
      </w:r>
      <w:r w:rsidRPr="00D276FA">
        <w:rPr>
          <w:sz w:val="32"/>
          <w:szCs w:val="32"/>
          <w:rtl/>
        </w:rPr>
        <w:t>عدم قبول الطعن وألزمت الطاعن المصاريف ومبلغ عشرين دينار مقابل اتعاب المحاماة مع مصادرة الكفالة</w:t>
      </w:r>
      <w:r w:rsidRPr="00D276FA">
        <w:rPr>
          <w:sz w:val="32"/>
          <w:szCs w:val="32"/>
        </w:rPr>
        <w:t>.</w:t>
      </w:r>
    </w:p>
    <w:p w:rsidR="00D276FA" w:rsidRPr="00D276FA" w:rsidRDefault="00D276FA" w:rsidP="00D276FA">
      <w:pPr>
        <w:rPr>
          <w:sz w:val="32"/>
          <w:szCs w:val="32"/>
        </w:rPr>
      </w:pPr>
    </w:p>
    <w:p w:rsidR="00D276FA" w:rsidRPr="00D276FA" w:rsidRDefault="00D276FA" w:rsidP="00D276FA">
      <w:pPr>
        <w:rPr>
          <w:sz w:val="32"/>
          <w:szCs w:val="32"/>
        </w:rPr>
      </w:pPr>
      <w:bookmarkStart w:id="19" w:name="Anchor222"/>
      <w:bookmarkEnd w:id="19"/>
      <w:r w:rsidRPr="00D276FA">
        <w:rPr>
          <w:sz w:val="32"/>
          <w:szCs w:val="32"/>
        </w:rPr>
        <w:t>* * *</w:t>
      </w:r>
    </w:p>
    <w:p w:rsidR="008C2BA0" w:rsidRPr="00D276FA" w:rsidRDefault="008C2BA0">
      <w:pPr>
        <w:rPr>
          <w:sz w:val="32"/>
          <w:szCs w:val="32"/>
        </w:rPr>
      </w:pPr>
    </w:p>
    <w:sectPr w:rsidR="008C2BA0" w:rsidRPr="00D276F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9FE"/>
    <w:rsid w:val="0003272B"/>
    <w:rsid w:val="008C2BA0"/>
    <w:rsid w:val="00C209FE"/>
    <w:rsid w:val="00D276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76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76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053574">
      <w:bodyDiv w:val="1"/>
      <w:marLeft w:val="0"/>
      <w:marRight w:val="0"/>
      <w:marTop w:val="0"/>
      <w:marBottom w:val="0"/>
      <w:divBdr>
        <w:top w:val="none" w:sz="0" w:space="0" w:color="auto"/>
        <w:left w:val="none" w:sz="0" w:space="0" w:color="auto"/>
        <w:bottom w:val="none" w:sz="0" w:space="0" w:color="auto"/>
        <w:right w:val="none" w:sz="0" w:space="0" w:color="auto"/>
      </w:divBdr>
      <w:divsChild>
        <w:div w:id="1272787301">
          <w:marLeft w:val="0"/>
          <w:marRight w:val="0"/>
          <w:marTop w:val="0"/>
          <w:marBottom w:val="0"/>
          <w:divBdr>
            <w:top w:val="none" w:sz="0" w:space="0" w:color="auto"/>
            <w:left w:val="none" w:sz="0" w:space="0" w:color="auto"/>
            <w:bottom w:val="none" w:sz="0" w:space="0" w:color="auto"/>
            <w:right w:val="none" w:sz="0" w:space="0" w:color="auto"/>
          </w:divBdr>
        </w:div>
        <w:div w:id="362249958">
          <w:marLeft w:val="0"/>
          <w:marRight w:val="0"/>
          <w:marTop w:val="0"/>
          <w:marBottom w:val="0"/>
          <w:divBdr>
            <w:top w:val="none" w:sz="0" w:space="0" w:color="auto"/>
            <w:left w:val="none" w:sz="0" w:space="0" w:color="auto"/>
            <w:bottom w:val="none" w:sz="0" w:space="0" w:color="auto"/>
            <w:right w:val="none" w:sz="0" w:space="0" w:color="auto"/>
          </w:divBdr>
        </w:div>
        <w:div w:id="1804733423">
          <w:marLeft w:val="0"/>
          <w:marRight w:val="0"/>
          <w:marTop w:val="0"/>
          <w:marBottom w:val="0"/>
          <w:divBdr>
            <w:top w:val="none" w:sz="0" w:space="0" w:color="auto"/>
            <w:left w:val="none" w:sz="0" w:space="0" w:color="auto"/>
            <w:bottom w:val="none" w:sz="0" w:space="0" w:color="auto"/>
            <w:right w:val="none" w:sz="0" w:space="0" w:color="auto"/>
          </w:divBdr>
        </w:div>
        <w:div w:id="1766226549">
          <w:marLeft w:val="0"/>
          <w:marRight w:val="0"/>
          <w:marTop w:val="0"/>
          <w:marBottom w:val="0"/>
          <w:divBdr>
            <w:top w:val="none" w:sz="0" w:space="0" w:color="auto"/>
            <w:left w:val="none" w:sz="0" w:space="0" w:color="auto"/>
            <w:bottom w:val="none" w:sz="0" w:space="0" w:color="auto"/>
            <w:right w:val="none" w:sz="0" w:space="0" w:color="auto"/>
          </w:divBdr>
        </w:div>
        <w:div w:id="325130513">
          <w:marLeft w:val="0"/>
          <w:marRight w:val="0"/>
          <w:marTop w:val="0"/>
          <w:marBottom w:val="0"/>
          <w:divBdr>
            <w:top w:val="none" w:sz="0" w:space="0" w:color="auto"/>
            <w:left w:val="none" w:sz="0" w:space="0" w:color="auto"/>
            <w:bottom w:val="none" w:sz="0" w:space="0" w:color="auto"/>
            <w:right w:val="none" w:sz="0" w:space="0" w:color="auto"/>
          </w:divBdr>
        </w:div>
        <w:div w:id="1022701830">
          <w:marLeft w:val="0"/>
          <w:marRight w:val="0"/>
          <w:marTop w:val="0"/>
          <w:marBottom w:val="0"/>
          <w:divBdr>
            <w:top w:val="none" w:sz="0" w:space="0" w:color="auto"/>
            <w:left w:val="none" w:sz="0" w:space="0" w:color="auto"/>
            <w:bottom w:val="none" w:sz="0" w:space="0" w:color="auto"/>
            <w:right w:val="none" w:sz="0" w:space="0" w:color="auto"/>
          </w:divBdr>
        </w:div>
        <w:div w:id="1391807164">
          <w:marLeft w:val="0"/>
          <w:marRight w:val="0"/>
          <w:marTop w:val="0"/>
          <w:marBottom w:val="0"/>
          <w:divBdr>
            <w:top w:val="none" w:sz="0" w:space="0" w:color="auto"/>
            <w:left w:val="none" w:sz="0" w:space="0" w:color="auto"/>
            <w:bottom w:val="none" w:sz="0" w:space="0" w:color="auto"/>
            <w:right w:val="none" w:sz="0" w:space="0" w:color="auto"/>
          </w:divBdr>
        </w:div>
        <w:div w:id="650795011">
          <w:marLeft w:val="0"/>
          <w:marRight w:val="0"/>
          <w:marTop w:val="0"/>
          <w:marBottom w:val="0"/>
          <w:divBdr>
            <w:top w:val="none" w:sz="0" w:space="0" w:color="auto"/>
            <w:left w:val="none" w:sz="0" w:space="0" w:color="auto"/>
            <w:bottom w:val="none" w:sz="0" w:space="0" w:color="auto"/>
            <w:right w:val="none" w:sz="0" w:space="0" w:color="auto"/>
          </w:divBdr>
        </w:div>
        <w:div w:id="34962598">
          <w:marLeft w:val="0"/>
          <w:marRight w:val="0"/>
          <w:marTop w:val="0"/>
          <w:marBottom w:val="0"/>
          <w:divBdr>
            <w:top w:val="none" w:sz="0" w:space="0" w:color="auto"/>
            <w:left w:val="none" w:sz="0" w:space="0" w:color="auto"/>
            <w:bottom w:val="none" w:sz="0" w:space="0" w:color="auto"/>
            <w:right w:val="none" w:sz="0" w:space="0" w:color="auto"/>
          </w:divBdr>
        </w:div>
        <w:div w:id="257492237">
          <w:marLeft w:val="0"/>
          <w:marRight w:val="0"/>
          <w:marTop w:val="0"/>
          <w:marBottom w:val="0"/>
          <w:divBdr>
            <w:top w:val="none" w:sz="0" w:space="0" w:color="auto"/>
            <w:left w:val="none" w:sz="0" w:space="0" w:color="auto"/>
            <w:bottom w:val="none" w:sz="0" w:space="0" w:color="auto"/>
            <w:right w:val="none" w:sz="0" w:space="0" w:color="auto"/>
          </w:divBdr>
        </w:div>
        <w:div w:id="1571884381">
          <w:marLeft w:val="0"/>
          <w:marRight w:val="0"/>
          <w:marTop w:val="0"/>
          <w:marBottom w:val="0"/>
          <w:divBdr>
            <w:top w:val="none" w:sz="0" w:space="0" w:color="auto"/>
            <w:left w:val="none" w:sz="0" w:space="0" w:color="auto"/>
            <w:bottom w:val="none" w:sz="0" w:space="0" w:color="auto"/>
            <w:right w:val="none" w:sz="0" w:space="0" w:color="auto"/>
          </w:divBdr>
        </w:div>
        <w:div w:id="824933000">
          <w:marLeft w:val="0"/>
          <w:marRight w:val="0"/>
          <w:marTop w:val="0"/>
          <w:marBottom w:val="0"/>
          <w:divBdr>
            <w:top w:val="none" w:sz="0" w:space="0" w:color="auto"/>
            <w:left w:val="none" w:sz="0" w:space="0" w:color="auto"/>
            <w:bottom w:val="none" w:sz="0" w:space="0" w:color="auto"/>
            <w:right w:val="none" w:sz="0" w:space="0" w:color="auto"/>
          </w:divBdr>
        </w:div>
        <w:div w:id="1825316820">
          <w:marLeft w:val="0"/>
          <w:marRight w:val="0"/>
          <w:marTop w:val="0"/>
          <w:marBottom w:val="0"/>
          <w:divBdr>
            <w:top w:val="none" w:sz="0" w:space="0" w:color="auto"/>
            <w:left w:val="none" w:sz="0" w:space="0" w:color="auto"/>
            <w:bottom w:val="none" w:sz="0" w:space="0" w:color="auto"/>
            <w:right w:val="none" w:sz="0" w:space="0" w:color="auto"/>
          </w:divBdr>
        </w:div>
        <w:div w:id="731584467">
          <w:marLeft w:val="0"/>
          <w:marRight w:val="0"/>
          <w:marTop w:val="0"/>
          <w:marBottom w:val="0"/>
          <w:divBdr>
            <w:top w:val="none" w:sz="0" w:space="0" w:color="auto"/>
            <w:left w:val="none" w:sz="0" w:space="0" w:color="auto"/>
            <w:bottom w:val="none" w:sz="0" w:space="0" w:color="auto"/>
            <w:right w:val="none" w:sz="0" w:space="0" w:color="auto"/>
          </w:divBdr>
        </w:div>
        <w:div w:id="20129852">
          <w:marLeft w:val="0"/>
          <w:marRight w:val="0"/>
          <w:marTop w:val="0"/>
          <w:marBottom w:val="0"/>
          <w:divBdr>
            <w:top w:val="none" w:sz="0" w:space="0" w:color="auto"/>
            <w:left w:val="none" w:sz="0" w:space="0" w:color="auto"/>
            <w:bottom w:val="none" w:sz="0" w:space="0" w:color="auto"/>
            <w:right w:val="none" w:sz="0" w:space="0" w:color="auto"/>
          </w:divBdr>
        </w:div>
      </w:divsChild>
    </w:div>
    <w:div w:id="1984582615">
      <w:bodyDiv w:val="1"/>
      <w:marLeft w:val="0"/>
      <w:marRight w:val="0"/>
      <w:marTop w:val="0"/>
      <w:marBottom w:val="0"/>
      <w:divBdr>
        <w:top w:val="none" w:sz="0" w:space="0" w:color="auto"/>
        <w:left w:val="none" w:sz="0" w:space="0" w:color="auto"/>
        <w:bottom w:val="none" w:sz="0" w:space="0" w:color="auto"/>
        <w:right w:val="none" w:sz="0" w:space="0" w:color="auto"/>
      </w:divBdr>
      <w:divsChild>
        <w:div w:id="962148790">
          <w:marLeft w:val="0"/>
          <w:marRight w:val="0"/>
          <w:marTop w:val="0"/>
          <w:marBottom w:val="0"/>
          <w:divBdr>
            <w:top w:val="none" w:sz="0" w:space="0" w:color="auto"/>
            <w:left w:val="none" w:sz="0" w:space="0" w:color="auto"/>
            <w:bottom w:val="none" w:sz="0" w:space="0" w:color="auto"/>
            <w:right w:val="none" w:sz="0" w:space="0" w:color="auto"/>
          </w:divBdr>
        </w:div>
        <w:div w:id="443116935">
          <w:marLeft w:val="0"/>
          <w:marRight w:val="0"/>
          <w:marTop w:val="0"/>
          <w:marBottom w:val="0"/>
          <w:divBdr>
            <w:top w:val="none" w:sz="0" w:space="0" w:color="auto"/>
            <w:left w:val="none" w:sz="0" w:space="0" w:color="auto"/>
            <w:bottom w:val="none" w:sz="0" w:space="0" w:color="auto"/>
            <w:right w:val="none" w:sz="0" w:space="0" w:color="auto"/>
          </w:divBdr>
        </w:div>
        <w:div w:id="1813794025">
          <w:marLeft w:val="0"/>
          <w:marRight w:val="0"/>
          <w:marTop w:val="0"/>
          <w:marBottom w:val="0"/>
          <w:divBdr>
            <w:top w:val="none" w:sz="0" w:space="0" w:color="auto"/>
            <w:left w:val="none" w:sz="0" w:space="0" w:color="auto"/>
            <w:bottom w:val="none" w:sz="0" w:space="0" w:color="auto"/>
            <w:right w:val="none" w:sz="0" w:space="0" w:color="auto"/>
          </w:divBdr>
        </w:div>
        <w:div w:id="792793177">
          <w:marLeft w:val="0"/>
          <w:marRight w:val="0"/>
          <w:marTop w:val="0"/>
          <w:marBottom w:val="0"/>
          <w:divBdr>
            <w:top w:val="none" w:sz="0" w:space="0" w:color="auto"/>
            <w:left w:val="none" w:sz="0" w:space="0" w:color="auto"/>
            <w:bottom w:val="none" w:sz="0" w:space="0" w:color="auto"/>
            <w:right w:val="none" w:sz="0" w:space="0" w:color="auto"/>
          </w:divBdr>
        </w:div>
        <w:div w:id="796217923">
          <w:marLeft w:val="0"/>
          <w:marRight w:val="0"/>
          <w:marTop w:val="0"/>
          <w:marBottom w:val="0"/>
          <w:divBdr>
            <w:top w:val="none" w:sz="0" w:space="0" w:color="auto"/>
            <w:left w:val="none" w:sz="0" w:space="0" w:color="auto"/>
            <w:bottom w:val="none" w:sz="0" w:space="0" w:color="auto"/>
            <w:right w:val="none" w:sz="0" w:space="0" w:color="auto"/>
          </w:divBdr>
        </w:div>
        <w:div w:id="2003122115">
          <w:marLeft w:val="0"/>
          <w:marRight w:val="0"/>
          <w:marTop w:val="0"/>
          <w:marBottom w:val="0"/>
          <w:divBdr>
            <w:top w:val="none" w:sz="0" w:space="0" w:color="auto"/>
            <w:left w:val="none" w:sz="0" w:space="0" w:color="auto"/>
            <w:bottom w:val="none" w:sz="0" w:space="0" w:color="auto"/>
            <w:right w:val="none" w:sz="0" w:space="0" w:color="auto"/>
          </w:divBdr>
        </w:div>
        <w:div w:id="1460687134">
          <w:marLeft w:val="0"/>
          <w:marRight w:val="0"/>
          <w:marTop w:val="0"/>
          <w:marBottom w:val="0"/>
          <w:divBdr>
            <w:top w:val="none" w:sz="0" w:space="0" w:color="auto"/>
            <w:left w:val="none" w:sz="0" w:space="0" w:color="auto"/>
            <w:bottom w:val="none" w:sz="0" w:space="0" w:color="auto"/>
            <w:right w:val="none" w:sz="0" w:space="0" w:color="auto"/>
          </w:divBdr>
        </w:div>
        <w:div w:id="74592803">
          <w:marLeft w:val="0"/>
          <w:marRight w:val="0"/>
          <w:marTop w:val="0"/>
          <w:marBottom w:val="0"/>
          <w:divBdr>
            <w:top w:val="none" w:sz="0" w:space="0" w:color="auto"/>
            <w:left w:val="none" w:sz="0" w:space="0" w:color="auto"/>
            <w:bottom w:val="none" w:sz="0" w:space="0" w:color="auto"/>
            <w:right w:val="none" w:sz="0" w:space="0" w:color="auto"/>
          </w:divBdr>
        </w:div>
        <w:div w:id="1960138635">
          <w:marLeft w:val="0"/>
          <w:marRight w:val="0"/>
          <w:marTop w:val="0"/>
          <w:marBottom w:val="0"/>
          <w:divBdr>
            <w:top w:val="none" w:sz="0" w:space="0" w:color="auto"/>
            <w:left w:val="none" w:sz="0" w:space="0" w:color="auto"/>
            <w:bottom w:val="none" w:sz="0" w:space="0" w:color="auto"/>
            <w:right w:val="none" w:sz="0" w:space="0" w:color="auto"/>
          </w:divBdr>
        </w:div>
        <w:div w:id="217669346">
          <w:marLeft w:val="0"/>
          <w:marRight w:val="0"/>
          <w:marTop w:val="0"/>
          <w:marBottom w:val="0"/>
          <w:divBdr>
            <w:top w:val="none" w:sz="0" w:space="0" w:color="auto"/>
            <w:left w:val="none" w:sz="0" w:space="0" w:color="auto"/>
            <w:bottom w:val="none" w:sz="0" w:space="0" w:color="auto"/>
            <w:right w:val="none" w:sz="0" w:space="0" w:color="auto"/>
          </w:divBdr>
        </w:div>
        <w:div w:id="662975636">
          <w:marLeft w:val="0"/>
          <w:marRight w:val="0"/>
          <w:marTop w:val="0"/>
          <w:marBottom w:val="0"/>
          <w:divBdr>
            <w:top w:val="none" w:sz="0" w:space="0" w:color="auto"/>
            <w:left w:val="none" w:sz="0" w:space="0" w:color="auto"/>
            <w:bottom w:val="none" w:sz="0" w:space="0" w:color="auto"/>
            <w:right w:val="none" w:sz="0" w:space="0" w:color="auto"/>
          </w:divBdr>
        </w:div>
        <w:div w:id="604771698">
          <w:marLeft w:val="0"/>
          <w:marRight w:val="0"/>
          <w:marTop w:val="0"/>
          <w:marBottom w:val="0"/>
          <w:divBdr>
            <w:top w:val="none" w:sz="0" w:space="0" w:color="auto"/>
            <w:left w:val="none" w:sz="0" w:space="0" w:color="auto"/>
            <w:bottom w:val="none" w:sz="0" w:space="0" w:color="auto"/>
            <w:right w:val="none" w:sz="0" w:space="0" w:color="auto"/>
          </w:divBdr>
        </w:div>
        <w:div w:id="916937218">
          <w:marLeft w:val="0"/>
          <w:marRight w:val="0"/>
          <w:marTop w:val="0"/>
          <w:marBottom w:val="0"/>
          <w:divBdr>
            <w:top w:val="none" w:sz="0" w:space="0" w:color="auto"/>
            <w:left w:val="none" w:sz="0" w:space="0" w:color="auto"/>
            <w:bottom w:val="none" w:sz="0" w:space="0" w:color="auto"/>
            <w:right w:val="none" w:sz="0" w:space="0" w:color="auto"/>
          </w:divBdr>
        </w:div>
        <w:div w:id="697580139">
          <w:marLeft w:val="0"/>
          <w:marRight w:val="0"/>
          <w:marTop w:val="0"/>
          <w:marBottom w:val="0"/>
          <w:divBdr>
            <w:top w:val="none" w:sz="0" w:space="0" w:color="auto"/>
            <w:left w:val="none" w:sz="0" w:space="0" w:color="auto"/>
            <w:bottom w:val="none" w:sz="0" w:space="0" w:color="auto"/>
            <w:right w:val="none" w:sz="0" w:space="0" w:color="auto"/>
          </w:divBdr>
        </w:div>
        <w:div w:id="836963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2020-04-26T11:24:00Z</dcterms:created>
  <dcterms:modified xsi:type="dcterms:W3CDTF">2020-04-26T11:24:00Z</dcterms:modified>
</cp:coreProperties>
</file>