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65D" w:rsidRPr="0068565D" w:rsidRDefault="0068565D" w:rsidP="0068565D">
      <w:pPr>
        <w:jc w:val="center"/>
        <w:rPr>
          <w:sz w:val="32"/>
          <w:szCs w:val="32"/>
        </w:rPr>
      </w:pPr>
      <w:bookmarkStart w:id="0" w:name="Anchor1"/>
      <w:bookmarkEnd w:id="0"/>
      <w:r w:rsidRPr="0068565D">
        <w:rPr>
          <w:sz w:val="32"/>
          <w:szCs w:val="32"/>
          <w:rtl/>
        </w:rPr>
        <w:t xml:space="preserve">الطعن رقم </w:t>
      </w:r>
      <w:r w:rsidRPr="0068565D">
        <w:rPr>
          <w:sz w:val="32"/>
          <w:szCs w:val="32"/>
        </w:rPr>
        <w:t>43</w:t>
      </w:r>
      <w:bookmarkStart w:id="1" w:name="_GoBack"/>
      <w:bookmarkEnd w:id="1"/>
      <w:r w:rsidRPr="0068565D">
        <w:rPr>
          <w:sz w:val="32"/>
          <w:szCs w:val="32"/>
        </w:rPr>
        <w:t>9/2013</w:t>
      </w:r>
    </w:p>
    <w:p w:rsidR="0068565D" w:rsidRPr="0068565D" w:rsidRDefault="0068565D" w:rsidP="0068565D">
      <w:pPr>
        <w:rPr>
          <w:sz w:val="32"/>
          <w:szCs w:val="32"/>
        </w:rPr>
      </w:pPr>
      <w:bookmarkStart w:id="2" w:name="Anchor7"/>
      <w:bookmarkEnd w:id="2"/>
      <w:r w:rsidRPr="0068565D">
        <w:rPr>
          <w:sz w:val="32"/>
          <w:szCs w:val="32"/>
          <w:rtl/>
        </w:rPr>
        <w:t>هيئة المحكمة</w:t>
      </w:r>
      <w:r w:rsidRPr="0068565D">
        <w:rPr>
          <w:sz w:val="32"/>
          <w:szCs w:val="32"/>
        </w:rPr>
        <w:t xml:space="preserve">: </w:t>
      </w:r>
      <w:r w:rsidRPr="0068565D">
        <w:rPr>
          <w:sz w:val="32"/>
          <w:szCs w:val="32"/>
          <w:rtl/>
        </w:rPr>
        <w:t>برئاسة السيد المستشار عبدالعزيز الفهد رئيس الجلسة وعضوية السادة المستشارين يوسف العمران ومصطفى ثابت ومحمود التركاوي وعبدالرحمن مطاوع</w:t>
      </w:r>
    </w:p>
    <w:bookmarkStart w:id="3" w:name="Anchor24"/>
    <w:bookmarkEnd w:id="3"/>
    <w:p w:rsidR="0068565D" w:rsidRPr="0068565D" w:rsidRDefault="0068565D" w:rsidP="0068565D">
      <w:pPr>
        <w:rPr>
          <w:sz w:val="32"/>
          <w:szCs w:val="32"/>
        </w:rPr>
      </w:pPr>
      <w:r w:rsidRPr="0068565D">
        <w:rPr>
          <w:sz w:val="32"/>
          <w:szCs w:val="32"/>
        </w:rPr>
        <w:fldChar w:fldCharType="begin"/>
      </w:r>
      <w:r w:rsidRPr="0068565D">
        <w:rPr>
          <w:sz w:val="32"/>
          <w:szCs w:val="32"/>
        </w:rPr>
        <w:instrText xml:space="preserve"> HYPERLINK "http://www.law.gov.kw/KWT_CC-Ar/00_2014/00_%D8%A7%D9%84%D8%AF%D8%A7%D8%A6%D8%B1%D8%A9%20%D8%A7%D9%84%D8%AA%D8%AC%D8%A7%D8%B1%D9%8A%D8%A9/KWT-CC-Ar_2014-06-09_00439_Taan.html" \l "TM2014_439_1" </w:instrText>
      </w:r>
      <w:r w:rsidRPr="0068565D">
        <w:rPr>
          <w:sz w:val="32"/>
          <w:szCs w:val="32"/>
        </w:rPr>
        <w:fldChar w:fldCharType="separate"/>
      </w:r>
      <w:r w:rsidRPr="0068565D">
        <w:rPr>
          <w:rStyle w:val="Hyperlink"/>
          <w:sz w:val="32"/>
          <w:szCs w:val="32"/>
        </w:rPr>
        <w:t xml:space="preserve">1- </w:t>
      </w:r>
      <w:r w:rsidRPr="0068565D">
        <w:rPr>
          <w:rStyle w:val="Hyperlink"/>
          <w:sz w:val="32"/>
          <w:szCs w:val="32"/>
          <w:rtl/>
        </w:rPr>
        <w:t>إن لمحكمة الموضوع السلطة في تحصيل وفهم الواقع في الدعوى وتقدير ما يقدم اليها من الادلة وترجيح ما تطمئن اليه منها واستخلاص ما تراه متفقاً مع واقع الدعوى</w:t>
      </w:r>
      <w:r w:rsidRPr="0068565D">
        <w:rPr>
          <w:rStyle w:val="Hyperlink"/>
          <w:sz w:val="32"/>
          <w:szCs w:val="32"/>
        </w:rPr>
        <w:t>.</w:t>
      </w:r>
      <w:r w:rsidRPr="0068565D">
        <w:rPr>
          <w:sz w:val="32"/>
          <w:szCs w:val="32"/>
        </w:rPr>
        <w:fldChar w:fldCharType="end"/>
      </w:r>
    </w:p>
    <w:bookmarkStart w:id="4" w:name="Anchor42"/>
    <w:bookmarkEnd w:id="4"/>
    <w:p w:rsidR="0068565D" w:rsidRPr="0068565D" w:rsidRDefault="0068565D" w:rsidP="0068565D">
      <w:pPr>
        <w:rPr>
          <w:sz w:val="32"/>
          <w:szCs w:val="32"/>
        </w:rPr>
      </w:pPr>
      <w:r w:rsidRPr="0068565D">
        <w:rPr>
          <w:sz w:val="32"/>
          <w:szCs w:val="32"/>
        </w:rPr>
        <w:fldChar w:fldCharType="begin"/>
      </w:r>
      <w:r w:rsidRPr="0068565D">
        <w:rPr>
          <w:sz w:val="32"/>
          <w:szCs w:val="32"/>
        </w:rPr>
        <w:instrText xml:space="preserve"> HYPERLINK "http://www.law.gov.kw/KWT_CC-Ar/00_2014/00_%D8%A7%D9%84%D8%AF%D8%A7%D8%A6%D8%B1%D8%A9%20%D8%A7%D9%84%D8%AA%D8%AC%D8%A7%D8%B1%D9%8A%D8%A9/KWT-CC-Ar_2014-06-09_00439_Taan.html" \l "TM2014_439_2" </w:instrText>
      </w:r>
      <w:r w:rsidRPr="0068565D">
        <w:rPr>
          <w:sz w:val="32"/>
          <w:szCs w:val="32"/>
        </w:rPr>
        <w:fldChar w:fldCharType="separate"/>
      </w:r>
      <w:r w:rsidRPr="0068565D">
        <w:rPr>
          <w:rStyle w:val="Hyperlink"/>
          <w:sz w:val="32"/>
          <w:szCs w:val="32"/>
        </w:rPr>
        <w:t xml:space="preserve">2- </w:t>
      </w:r>
      <w:r w:rsidRPr="0068565D">
        <w:rPr>
          <w:rStyle w:val="Hyperlink"/>
          <w:sz w:val="32"/>
          <w:szCs w:val="32"/>
          <w:rtl/>
        </w:rPr>
        <w:t>إن الدفاع او الطلب الجديد الذي لم يسبق عرضه او طرحه على محكمة الموضوع لا يجوز إثارته لاول مرة امام محكمة التمييز</w:t>
      </w:r>
      <w:r w:rsidRPr="0068565D">
        <w:rPr>
          <w:rStyle w:val="Hyperlink"/>
          <w:sz w:val="32"/>
          <w:szCs w:val="32"/>
        </w:rPr>
        <w:t>.</w:t>
      </w:r>
      <w:r w:rsidRPr="0068565D">
        <w:rPr>
          <w:sz w:val="32"/>
          <w:szCs w:val="32"/>
        </w:rPr>
        <w:fldChar w:fldCharType="end"/>
      </w:r>
    </w:p>
    <w:bookmarkStart w:id="5" w:name="Anchor54"/>
    <w:bookmarkEnd w:id="5"/>
    <w:p w:rsidR="0068565D" w:rsidRPr="0068565D" w:rsidRDefault="0068565D" w:rsidP="0068565D">
      <w:pPr>
        <w:rPr>
          <w:sz w:val="32"/>
          <w:szCs w:val="32"/>
        </w:rPr>
      </w:pPr>
      <w:r w:rsidRPr="0068565D">
        <w:rPr>
          <w:sz w:val="32"/>
          <w:szCs w:val="32"/>
        </w:rPr>
        <w:fldChar w:fldCharType="begin"/>
      </w:r>
      <w:r w:rsidRPr="0068565D">
        <w:rPr>
          <w:sz w:val="32"/>
          <w:szCs w:val="32"/>
        </w:rPr>
        <w:instrText xml:space="preserve"> HYPERLINK "http://www.law.gov.kw/KWT_CC-Ar/00_2014/00_%D8%A7%D9%84%D8%AF%D8%A7%D8%A6%D8%B1%D8%A9%20%D8%A7%D9%84%D8%AA%D8%AC%D8%A7%D8%B1%D9%8A%D8%A9/KWT-CC-Ar_2014-06-09_00439_Taan.html" \l "TM2014_439_3" </w:instrText>
      </w:r>
      <w:r w:rsidRPr="0068565D">
        <w:rPr>
          <w:sz w:val="32"/>
          <w:szCs w:val="32"/>
        </w:rPr>
        <w:fldChar w:fldCharType="separate"/>
      </w:r>
      <w:r w:rsidRPr="0068565D">
        <w:rPr>
          <w:rStyle w:val="Hyperlink"/>
          <w:sz w:val="32"/>
          <w:szCs w:val="32"/>
        </w:rPr>
        <w:t xml:space="preserve">3- </w:t>
      </w:r>
      <w:r w:rsidRPr="0068565D">
        <w:rPr>
          <w:rStyle w:val="Hyperlink"/>
          <w:sz w:val="32"/>
          <w:szCs w:val="32"/>
          <w:rtl/>
        </w:rPr>
        <w:t>إن عقد المقاولة باطل بطلاناً مطلقاً كون المطعون ضده اجنبي لا يجوز له قانوناً ممارسة التجارة منفرداً فلا يجوز المطالبة بأية حقوق بموجب هذا العقد والطاعنة لم تتمسك او تطلب امام محكمة الموضوع بالحكم لها بالتعويض وفقاً لقاعدة الاثراء بلا سبب فتكون دعواها مرفوضة</w:t>
      </w:r>
      <w:r w:rsidRPr="0068565D">
        <w:rPr>
          <w:rStyle w:val="Hyperlink"/>
          <w:sz w:val="32"/>
          <w:szCs w:val="32"/>
        </w:rPr>
        <w:t>.</w:t>
      </w:r>
      <w:r w:rsidRPr="0068565D">
        <w:rPr>
          <w:sz w:val="32"/>
          <w:szCs w:val="32"/>
        </w:rPr>
        <w:fldChar w:fldCharType="end"/>
      </w:r>
      <w:r w:rsidRPr="0068565D">
        <w:rPr>
          <w:sz w:val="32"/>
          <w:szCs w:val="32"/>
        </w:rPr>
        <w:br/>
      </w:r>
      <w:r w:rsidRPr="0068565D">
        <w:rPr>
          <w:sz w:val="32"/>
          <w:szCs w:val="32"/>
        </w:rPr>
        <w:br/>
      </w:r>
      <w:r w:rsidRPr="0068565D">
        <w:rPr>
          <w:sz w:val="32"/>
          <w:szCs w:val="32"/>
          <w:u w:val="single"/>
          <w:rtl/>
        </w:rPr>
        <w:t>ملاحظة</w:t>
      </w:r>
      <w:r w:rsidRPr="0068565D">
        <w:rPr>
          <w:sz w:val="32"/>
          <w:szCs w:val="32"/>
          <w:u w:val="single"/>
        </w:rPr>
        <w:t xml:space="preserve"> :</w:t>
      </w:r>
      <w:r w:rsidRPr="0068565D">
        <w:rPr>
          <w:sz w:val="32"/>
          <w:szCs w:val="32"/>
        </w:rPr>
        <w:br/>
      </w:r>
      <w:r w:rsidRPr="0068565D">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68565D" w:rsidRPr="0068565D" w:rsidRDefault="0068565D" w:rsidP="0068565D">
      <w:pPr>
        <w:rPr>
          <w:sz w:val="32"/>
          <w:szCs w:val="32"/>
        </w:rPr>
      </w:pPr>
      <w:bookmarkStart w:id="6" w:name="Anchor81"/>
      <w:bookmarkEnd w:id="6"/>
      <w:r w:rsidRPr="0068565D">
        <w:rPr>
          <w:b/>
          <w:bCs/>
          <w:sz w:val="32"/>
          <w:szCs w:val="32"/>
          <w:rtl/>
        </w:rPr>
        <w:t>المحكمـــة</w:t>
      </w:r>
    </w:p>
    <w:p w:rsidR="0068565D" w:rsidRPr="0068565D" w:rsidRDefault="0068565D" w:rsidP="0068565D">
      <w:pPr>
        <w:rPr>
          <w:sz w:val="32"/>
          <w:szCs w:val="32"/>
        </w:rPr>
      </w:pPr>
      <w:bookmarkStart w:id="7" w:name="Anchor82"/>
      <w:bookmarkEnd w:id="7"/>
      <w:r w:rsidRPr="0068565D">
        <w:rPr>
          <w:sz w:val="32"/>
          <w:szCs w:val="32"/>
          <w:rtl/>
        </w:rPr>
        <w:t>بعد الاطلاع على الأوراق والمداولة</w:t>
      </w:r>
      <w:r w:rsidRPr="0068565D">
        <w:rPr>
          <w:sz w:val="32"/>
          <w:szCs w:val="32"/>
        </w:rPr>
        <w:t>.</w:t>
      </w:r>
    </w:p>
    <w:p w:rsidR="0068565D" w:rsidRPr="0068565D" w:rsidRDefault="0068565D" w:rsidP="0068565D">
      <w:pPr>
        <w:rPr>
          <w:sz w:val="32"/>
          <w:szCs w:val="32"/>
        </w:rPr>
      </w:pPr>
      <w:bookmarkStart w:id="8" w:name="Anchor86"/>
      <w:bookmarkStart w:id="9" w:name="TM2014_439_1"/>
      <w:bookmarkEnd w:id="8"/>
      <w:bookmarkEnd w:id="9"/>
      <w:r w:rsidRPr="0068565D">
        <w:rPr>
          <w:b/>
          <w:bCs/>
          <w:sz w:val="32"/>
          <w:szCs w:val="32"/>
          <w:rtl/>
        </w:rPr>
        <w:t>لما كان من المقرر أن لمحكمة الموضوع السلطة في تحصيل وفهم الواقع في الدعوى وتقدير ما يقدم إليها من الأدلة، وترجيح ما تطمئن إليه منها، واستخلاص ما تراه متفقاً مع واقع الدعوى،</w:t>
      </w:r>
      <w:r w:rsidRPr="0068565D">
        <w:rPr>
          <w:sz w:val="32"/>
          <w:szCs w:val="32"/>
          <w:rtl/>
        </w:rPr>
        <w:t xml:space="preserve"> </w:t>
      </w:r>
    </w:p>
    <w:p w:rsidR="0068565D" w:rsidRPr="0068565D" w:rsidRDefault="0068565D" w:rsidP="0068565D">
      <w:pPr>
        <w:rPr>
          <w:sz w:val="32"/>
          <w:szCs w:val="32"/>
        </w:rPr>
      </w:pPr>
      <w:bookmarkStart w:id="10" w:name="Anchor108"/>
      <w:bookmarkStart w:id="11" w:name="TM2014_439_2"/>
      <w:bookmarkEnd w:id="10"/>
      <w:bookmarkEnd w:id="11"/>
      <w:r w:rsidRPr="0068565D">
        <w:rPr>
          <w:b/>
          <w:bCs/>
          <w:sz w:val="32"/>
          <w:szCs w:val="32"/>
          <w:rtl/>
        </w:rPr>
        <w:t>كما أنه من المقرر أن الدفاع أو الطلب الجديد الذي لم يسبق عرضه أو طرحه على محكمة الموضوع لا يجوز إثارته لأول مرة أمام محكمة التمييز</w:t>
      </w:r>
      <w:r w:rsidRPr="0068565D">
        <w:rPr>
          <w:b/>
          <w:bCs/>
          <w:sz w:val="32"/>
          <w:szCs w:val="32"/>
        </w:rPr>
        <w:t>.</w:t>
      </w:r>
    </w:p>
    <w:p w:rsidR="0068565D" w:rsidRPr="0068565D" w:rsidRDefault="0068565D" w:rsidP="0068565D">
      <w:pPr>
        <w:rPr>
          <w:sz w:val="32"/>
          <w:szCs w:val="32"/>
        </w:rPr>
      </w:pPr>
      <w:bookmarkStart w:id="12" w:name="Anchor120"/>
      <w:bookmarkStart w:id="13" w:name="TM2014_439_3"/>
      <w:bookmarkEnd w:id="12"/>
      <w:bookmarkEnd w:id="13"/>
      <w:r w:rsidRPr="0068565D">
        <w:rPr>
          <w:b/>
          <w:bCs/>
          <w:sz w:val="32"/>
          <w:szCs w:val="32"/>
          <w:rtl/>
        </w:rPr>
        <w:t xml:space="preserve">وكان الحكم المطعون فيه قد إنتهى إلى أن الثابت من عقد المقاولة موضوع النزاع المؤرخ 2006/12/25 والمبرم بين الطاعنة والمطعون ضده أن الأخير أجنبي غير كويتي ولا يجوز له قانوناً ممارسة التجارة منفرداً دون أن يكون له شريك كويتي مما يكون معه هذا العقد قد وقع باطلاً بطلاناً مطلقاً فلا يجوز المطالبة بأية </w:t>
      </w:r>
      <w:r w:rsidRPr="0068565D">
        <w:rPr>
          <w:b/>
          <w:bCs/>
          <w:sz w:val="32"/>
          <w:szCs w:val="32"/>
          <w:rtl/>
        </w:rPr>
        <w:lastRenderedPageBreak/>
        <w:t>حقوق بموجب العقد المذكور، وأن الطاعنة لم تتمسك أو تطلب أمام محكمة الموضوع بدرجتيها الحكم له بالأداء المعادل وفقاً لقاعدة الإثراء بلا سبب، وخلص الحكم من ذلك إلى رفض الدعوى، ولما كان هذا الإستخلاص سائغاً له معينه الثابت بالأوراق ويؤدي إلى النتيجة التي انتهى إليها ومن ثم فإن ما تنعاه الطاعنة بسبب نعيها من أن المحكمة كان يجب عليها تطبيق قاعدة الإثراء بلا سبب فإنه لا يعدو أن يكون جدلاً في سلطة محكمة الموضوع في تحديد طلبات الخصوم وهو لا يجوز اثارته أمام هذه المحكمة،</w:t>
      </w:r>
      <w:r w:rsidRPr="0068565D">
        <w:rPr>
          <w:sz w:val="32"/>
          <w:szCs w:val="32"/>
          <w:rtl/>
        </w:rPr>
        <w:t xml:space="preserve"> مما يضحى معه الطعن مقاماً على غير الأسباب المبينة بالمادة 152 من قانون المرافعات، ومن ثم يكون غير مقبول عملاً بالمادة 154/5 من ذات القانون</w:t>
      </w:r>
      <w:r w:rsidRPr="0068565D">
        <w:rPr>
          <w:sz w:val="32"/>
          <w:szCs w:val="32"/>
        </w:rPr>
        <w:t>.</w:t>
      </w:r>
    </w:p>
    <w:p w:rsidR="0068565D" w:rsidRPr="0068565D" w:rsidRDefault="0068565D" w:rsidP="0068565D">
      <w:pPr>
        <w:rPr>
          <w:sz w:val="32"/>
          <w:szCs w:val="32"/>
        </w:rPr>
      </w:pPr>
      <w:bookmarkStart w:id="14" w:name="Anchor206"/>
      <w:bookmarkEnd w:id="14"/>
      <w:r w:rsidRPr="0068565D">
        <w:rPr>
          <w:b/>
          <w:bCs/>
          <w:sz w:val="32"/>
          <w:szCs w:val="32"/>
          <w:rtl/>
        </w:rPr>
        <w:t>لـذلـك</w:t>
      </w:r>
    </w:p>
    <w:p w:rsidR="0068565D" w:rsidRPr="0068565D" w:rsidRDefault="0068565D" w:rsidP="0068565D">
      <w:pPr>
        <w:rPr>
          <w:sz w:val="32"/>
          <w:szCs w:val="32"/>
        </w:rPr>
      </w:pPr>
      <w:bookmarkStart w:id="15" w:name="Anchor207"/>
      <w:bookmarkEnd w:id="15"/>
      <w:r w:rsidRPr="0068565D">
        <w:rPr>
          <w:sz w:val="32"/>
          <w:szCs w:val="32"/>
          <w:rtl/>
        </w:rPr>
        <w:t xml:space="preserve">قررت المحكمة </w:t>
      </w:r>
      <w:r w:rsidRPr="0068565D">
        <w:rPr>
          <w:sz w:val="32"/>
          <w:szCs w:val="32"/>
        </w:rPr>
        <w:t xml:space="preserve">- </w:t>
      </w:r>
      <w:r w:rsidRPr="0068565D">
        <w:rPr>
          <w:sz w:val="32"/>
          <w:szCs w:val="32"/>
          <w:rtl/>
        </w:rPr>
        <w:t xml:space="preserve">في غرفة المشورة </w:t>
      </w:r>
      <w:r w:rsidRPr="0068565D">
        <w:rPr>
          <w:sz w:val="32"/>
          <w:szCs w:val="32"/>
        </w:rPr>
        <w:t xml:space="preserve">- </w:t>
      </w:r>
      <w:r w:rsidRPr="0068565D">
        <w:rPr>
          <w:sz w:val="32"/>
          <w:szCs w:val="32"/>
          <w:rtl/>
        </w:rPr>
        <w:t>عدم قبول الطعن، وألزمت الطاعنة المصروفات مع مصادرة الكفالة</w:t>
      </w:r>
      <w:r w:rsidRPr="0068565D">
        <w:rPr>
          <w:sz w:val="32"/>
          <w:szCs w:val="32"/>
        </w:rPr>
        <w:t>.</w:t>
      </w:r>
    </w:p>
    <w:p w:rsidR="0068565D" w:rsidRPr="0068565D" w:rsidRDefault="0068565D" w:rsidP="0068565D">
      <w:pPr>
        <w:rPr>
          <w:sz w:val="32"/>
          <w:szCs w:val="32"/>
        </w:rPr>
      </w:pPr>
    </w:p>
    <w:p w:rsidR="0068565D" w:rsidRPr="0068565D" w:rsidRDefault="0068565D" w:rsidP="0068565D">
      <w:pPr>
        <w:rPr>
          <w:sz w:val="32"/>
          <w:szCs w:val="32"/>
        </w:rPr>
      </w:pPr>
      <w:bookmarkStart w:id="16" w:name="Anchor221"/>
      <w:bookmarkEnd w:id="16"/>
      <w:r w:rsidRPr="0068565D">
        <w:rPr>
          <w:sz w:val="32"/>
          <w:szCs w:val="32"/>
        </w:rPr>
        <w:t>* * *</w:t>
      </w:r>
    </w:p>
    <w:p w:rsidR="008C2BA0" w:rsidRPr="0068565D" w:rsidRDefault="008C2BA0">
      <w:pPr>
        <w:rPr>
          <w:sz w:val="32"/>
          <w:szCs w:val="32"/>
        </w:rPr>
      </w:pPr>
    </w:p>
    <w:sectPr w:rsidR="008C2BA0" w:rsidRPr="0068565D"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56B"/>
    <w:rsid w:val="0003272B"/>
    <w:rsid w:val="0059256B"/>
    <w:rsid w:val="0068565D"/>
    <w:rsid w:val="008C2B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565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56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07947">
      <w:bodyDiv w:val="1"/>
      <w:marLeft w:val="0"/>
      <w:marRight w:val="0"/>
      <w:marTop w:val="0"/>
      <w:marBottom w:val="0"/>
      <w:divBdr>
        <w:top w:val="none" w:sz="0" w:space="0" w:color="auto"/>
        <w:left w:val="none" w:sz="0" w:space="0" w:color="auto"/>
        <w:bottom w:val="none" w:sz="0" w:space="0" w:color="auto"/>
        <w:right w:val="none" w:sz="0" w:space="0" w:color="auto"/>
      </w:divBdr>
      <w:divsChild>
        <w:div w:id="1730499339">
          <w:marLeft w:val="0"/>
          <w:marRight w:val="0"/>
          <w:marTop w:val="0"/>
          <w:marBottom w:val="0"/>
          <w:divBdr>
            <w:top w:val="none" w:sz="0" w:space="0" w:color="auto"/>
            <w:left w:val="none" w:sz="0" w:space="0" w:color="auto"/>
            <w:bottom w:val="none" w:sz="0" w:space="0" w:color="auto"/>
            <w:right w:val="none" w:sz="0" w:space="0" w:color="auto"/>
          </w:divBdr>
        </w:div>
        <w:div w:id="1857881507">
          <w:marLeft w:val="0"/>
          <w:marRight w:val="0"/>
          <w:marTop w:val="0"/>
          <w:marBottom w:val="0"/>
          <w:divBdr>
            <w:top w:val="none" w:sz="0" w:space="0" w:color="auto"/>
            <w:left w:val="none" w:sz="0" w:space="0" w:color="auto"/>
            <w:bottom w:val="none" w:sz="0" w:space="0" w:color="auto"/>
            <w:right w:val="none" w:sz="0" w:space="0" w:color="auto"/>
          </w:divBdr>
        </w:div>
        <w:div w:id="1228302887">
          <w:marLeft w:val="0"/>
          <w:marRight w:val="0"/>
          <w:marTop w:val="0"/>
          <w:marBottom w:val="0"/>
          <w:divBdr>
            <w:top w:val="none" w:sz="0" w:space="0" w:color="auto"/>
            <w:left w:val="none" w:sz="0" w:space="0" w:color="auto"/>
            <w:bottom w:val="none" w:sz="0" w:space="0" w:color="auto"/>
            <w:right w:val="none" w:sz="0" w:space="0" w:color="auto"/>
          </w:divBdr>
        </w:div>
        <w:div w:id="1922983399">
          <w:marLeft w:val="0"/>
          <w:marRight w:val="0"/>
          <w:marTop w:val="0"/>
          <w:marBottom w:val="0"/>
          <w:divBdr>
            <w:top w:val="none" w:sz="0" w:space="0" w:color="auto"/>
            <w:left w:val="none" w:sz="0" w:space="0" w:color="auto"/>
            <w:bottom w:val="none" w:sz="0" w:space="0" w:color="auto"/>
            <w:right w:val="none" w:sz="0" w:space="0" w:color="auto"/>
          </w:divBdr>
        </w:div>
        <w:div w:id="1977832936">
          <w:marLeft w:val="0"/>
          <w:marRight w:val="0"/>
          <w:marTop w:val="0"/>
          <w:marBottom w:val="0"/>
          <w:divBdr>
            <w:top w:val="none" w:sz="0" w:space="0" w:color="auto"/>
            <w:left w:val="none" w:sz="0" w:space="0" w:color="auto"/>
            <w:bottom w:val="none" w:sz="0" w:space="0" w:color="auto"/>
            <w:right w:val="none" w:sz="0" w:space="0" w:color="auto"/>
          </w:divBdr>
        </w:div>
        <w:div w:id="1207373772">
          <w:marLeft w:val="0"/>
          <w:marRight w:val="0"/>
          <w:marTop w:val="0"/>
          <w:marBottom w:val="0"/>
          <w:divBdr>
            <w:top w:val="none" w:sz="0" w:space="0" w:color="auto"/>
            <w:left w:val="none" w:sz="0" w:space="0" w:color="auto"/>
            <w:bottom w:val="none" w:sz="0" w:space="0" w:color="auto"/>
            <w:right w:val="none" w:sz="0" w:space="0" w:color="auto"/>
          </w:divBdr>
        </w:div>
        <w:div w:id="415786476">
          <w:marLeft w:val="0"/>
          <w:marRight w:val="0"/>
          <w:marTop w:val="0"/>
          <w:marBottom w:val="0"/>
          <w:divBdr>
            <w:top w:val="none" w:sz="0" w:space="0" w:color="auto"/>
            <w:left w:val="none" w:sz="0" w:space="0" w:color="auto"/>
            <w:bottom w:val="none" w:sz="0" w:space="0" w:color="auto"/>
            <w:right w:val="none" w:sz="0" w:space="0" w:color="auto"/>
          </w:divBdr>
        </w:div>
        <w:div w:id="757990924">
          <w:marLeft w:val="0"/>
          <w:marRight w:val="0"/>
          <w:marTop w:val="0"/>
          <w:marBottom w:val="0"/>
          <w:divBdr>
            <w:top w:val="none" w:sz="0" w:space="0" w:color="auto"/>
            <w:left w:val="none" w:sz="0" w:space="0" w:color="auto"/>
            <w:bottom w:val="none" w:sz="0" w:space="0" w:color="auto"/>
            <w:right w:val="none" w:sz="0" w:space="0" w:color="auto"/>
          </w:divBdr>
        </w:div>
        <w:div w:id="156844682">
          <w:marLeft w:val="0"/>
          <w:marRight w:val="0"/>
          <w:marTop w:val="0"/>
          <w:marBottom w:val="0"/>
          <w:divBdr>
            <w:top w:val="none" w:sz="0" w:space="0" w:color="auto"/>
            <w:left w:val="none" w:sz="0" w:space="0" w:color="auto"/>
            <w:bottom w:val="none" w:sz="0" w:space="0" w:color="auto"/>
            <w:right w:val="none" w:sz="0" w:space="0" w:color="auto"/>
          </w:divBdr>
        </w:div>
        <w:div w:id="927276074">
          <w:marLeft w:val="0"/>
          <w:marRight w:val="0"/>
          <w:marTop w:val="0"/>
          <w:marBottom w:val="0"/>
          <w:divBdr>
            <w:top w:val="none" w:sz="0" w:space="0" w:color="auto"/>
            <w:left w:val="none" w:sz="0" w:space="0" w:color="auto"/>
            <w:bottom w:val="none" w:sz="0" w:space="0" w:color="auto"/>
            <w:right w:val="none" w:sz="0" w:space="0" w:color="auto"/>
          </w:divBdr>
        </w:div>
        <w:div w:id="1992514479">
          <w:marLeft w:val="0"/>
          <w:marRight w:val="0"/>
          <w:marTop w:val="0"/>
          <w:marBottom w:val="0"/>
          <w:divBdr>
            <w:top w:val="none" w:sz="0" w:space="0" w:color="auto"/>
            <w:left w:val="none" w:sz="0" w:space="0" w:color="auto"/>
            <w:bottom w:val="none" w:sz="0" w:space="0" w:color="auto"/>
            <w:right w:val="none" w:sz="0" w:space="0" w:color="auto"/>
          </w:divBdr>
        </w:div>
        <w:div w:id="2122801969">
          <w:marLeft w:val="0"/>
          <w:marRight w:val="0"/>
          <w:marTop w:val="0"/>
          <w:marBottom w:val="0"/>
          <w:divBdr>
            <w:top w:val="none" w:sz="0" w:space="0" w:color="auto"/>
            <w:left w:val="none" w:sz="0" w:space="0" w:color="auto"/>
            <w:bottom w:val="none" w:sz="0" w:space="0" w:color="auto"/>
            <w:right w:val="none" w:sz="0" w:space="0" w:color="auto"/>
          </w:divBdr>
        </w:div>
        <w:div w:id="2087532688">
          <w:marLeft w:val="0"/>
          <w:marRight w:val="0"/>
          <w:marTop w:val="0"/>
          <w:marBottom w:val="0"/>
          <w:divBdr>
            <w:top w:val="none" w:sz="0" w:space="0" w:color="auto"/>
            <w:left w:val="none" w:sz="0" w:space="0" w:color="auto"/>
            <w:bottom w:val="none" w:sz="0" w:space="0" w:color="auto"/>
            <w:right w:val="none" w:sz="0" w:space="0" w:color="auto"/>
          </w:divBdr>
        </w:div>
      </w:divsChild>
    </w:div>
    <w:div w:id="355616729">
      <w:bodyDiv w:val="1"/>
      <w:marLeft w:val="0"/>
      <w:marRight w:val="0"/>
      <w:marTop w:val="0"/>
      <w:marBottom w:val="0"/>
      <w:divBdr>
        <w:top w:val="none" w:sz="0" w:space="0" w:color="auto"/>
        <w:left w:val="none" w:sz="0" w:space="0" w:color="auto"/>
        <w:bottom w:val="none" w:sz="0" w:space="0" w:color="auto"/>
        <w:right w:val="none" w:sz="0" w:space="0" w:color="auto"/>
      </w:divBdr>
      <w:divsChild>
        <w:div w:id="2112705052">
          <w:marLeft w:val="0"/>
          <w:marRight w:val="0"/>
          <w:marTop w:val="0"/>
          <w:marBottom w:val="0"/>
          <w:divBdr>
            <w:top w:val="none" w:sz="0" w:space="0" w:color="auto"/>
            <w:left w:val="none" w:sz="0" w:space="0" w:color="auto"/>
            <w:bottom w:val="none" w:sz="0" w:space="0" w:color="auto"/>
            <w:right w:val="none" w:sz="0" w:space="0" w:color="auto"/>
          </w:divBdr>
        </w:div>
        <w:div w:id="381058190">
          <w:marLeft w:val="0"/>
          <w:marRight w:val="0"/>
          <w:marTop w:val="0"/>
          <w:marBottom w:val="0"/>
          <w:divBdr>
            <w:top w:val="none" w:sz="0" w:space="0" w:color="auto"/>
            <w:left w:val="none" w:sz="0" w:space="0" w:color="auto"/>
            <w:bottom w:val="none" w:sz="0" w:space="0" w:color="auto"/>
            <w:right w:val="none" w:sz="0" w:space="0" w:color="auto"/>
          </w:divBdr>
        </w:div>
        <w:div w:id="2111007556">
          <w:marLeft w:val="0"/>
          <w:marRight w:val="0"/>
          <w:marTop w:val="0"/>
          <w:marBottom w:val="0"/>
          <w:divBdr>
            <w:top w:val="none" w:sz="0" w:space="0" w:color="auto"/>
            <w:left w:val="none" w:sz="0" w:space="0" w:color="auto"/>
            <w:bottom w:val="none" w:sz="0" w:space="0" w:color="auto"/>
            <w:right w:val="none" w:sz="0" w:space="0" w:color="auto"/>
          </w:divBdr>
        </w:div>
        <w:div w:id="993144805">
          <w:marLeft w:val="0"/>
          <w:marRight w:val="0"/>
          <w:marTop w:val="0"/>
          <w:marBottom w:val="0"/>
          <w:divBdr>
            <w:top w:val="none" w:sz="0" w:space="0" w:color="auto"/>
            <w:left w:val="none" w:sz="0" w:space="0" w:color="auto"/>
            <w:bottom w:val="none" w:sz="0" w:space="0" w:color="auto"/>
            <w:right w:val="none" w:sz="0" w:space="0" w:color="auto"/>
          </w:divBdr>
        </w:div>
        <w:div w:id="2046980334">
          <w:marLeft w:val="0"/>
          <w:marRight w:val="0"/>
          <w:marTop w:val="0"/>
          <w:marBottom w:val="0"/>
          <w:divBdr>
            <w:top w:val="none" w:sz="0" w:space="0" w:color="auto"/>
            <w:left w:val="none" w:sz="0" w:space="0" w:color="auto"/>
            <w:bottom w:val="none" w:sz="0" w:space="0" w:color="auto"/>
            <w:right w:val="none" w:sz="0" w:space="0" w:color="auto"/>
          </w:divBdr>
        </w:div>
        <w:div w:id="364719809">
          <w:marLeft w:val="0"/>
          <w:marRight w:val="0"/>
          <w:marTop w:val="0"/>
          <w:marBottom w:val="0"/>
          <w:divBdr>
            <w:top w:val="none" w:sz="0" w:space="0" w:color="auto"/>
            <w:left w:val="none" w:sz="0" w:space="0" w:color="auto"/>
            <w:bottom w:val="none" w:sz="0" w:space="0" w:color="auto"/>
            <w:right w:val="none" w:sz="0" w:space="0" w:color="auto"/>
          </w:divBdr>
        </w:div>
        <w:div w:id="1161386417">
          <w:marLeft w:val="0"/>
          <w:marRight w:val="0"/>
          <w:marTop w:val="0"/>
          <w:marBottom w:val="0"/>
          <w:divBdr>
            <w:top w:val="none" w:sz="0" w:space="0" w:color="auto"/>
            <w:left w:val="none" w:sz="0" w:space="0" w:color="auto"/>
            <w:bottom w:val="none" w:sz="0" w:space="0" w:color="auto"/>
            <w:right w:val="none" w:sz="0" w:space="0" w:color="auto"/>
          </w:divBdr>
        </w:div>
        <w:div w:id="1945503764">
          <w:marLeft w:val="0"/>
          <w:marRight w:val="0"/>
          <w:marTop w:val="0"/>
          <w:marBottom w:val="0"/>
          <w:divBdr>
            <w:top w:val="none" w:sz="0" w:space="0" w:color="auto"/>
            <w:left w:val="none" w:sz="0" w:space="0" w:color="auto"/>
            <w:bottom w:val="none" w:sz="0" w:space="0" w:color="auto"/>
            <w:right w:val="none" w:sz="0" w:space="0" w:color="auto"/>
          </w:divBdr>
        </w:div>
        <w:div w:id="56829876">
          <w:marLeft w:val="0"/>
          <w:marRight w:val="0"/>
          <w:marTop w:val="0"/>
          <w:marBottom w:val="0"/>
          <w:divBdr>
            <w:top w:val="none" w:sz="0" w:space="0" w:color="auto"/>
            <w:left w:val="none" w:sz="0" w:space="0" w:color="auto"/>
            <w:bottom w:val="none" w:sz="0" w:space="0" w:color="auto"/>
            <w:right w:val="none" w:sz="0" w:space="0" w:color="auto"/>
          </w:divBdr>
        </w:div>
        <w:div w:id="1234513410">
          <w:marLeft w:val="0"/>
          <w:marRight w:val="0"/>
          <w:marTop w:val="0"/>
          <w:marBottom w:val="0"/>
          <w:divBdr>
            <w:top w:val="none" w:sz="0" w:space="0" w:color="auto"/>
            <w:left w:val="none" w:sz="0" w:space="0" w:color="auto"/>
            <w:bottom w:val="none" w:sz="0" w:space="0" w:color="auto"/>
            <w:right w:val="none" w:sz="0" w:space="0" w:color="auto"/>
          </w:divBdr>
        </w:div>
        <w:div w:id="549272706">
          <w:marLeft w:val="0"/>
          <w:marRight w:val="0"/>
          <w:marTop w:val="0"/>
          <w:marBottom w:val="0"/>
          <w:divBdr>
            <w:top w:val="none" w:sz="0" w:space="0" w:color="auto"/>
            <w:left w:val="none" w:sz="0" w:space="0" w:color="auto"/>
            <w:bottom w:val="none" w:sz="0" w:space="0" w:color="auto"/>
            <w:right w:val="none" w:sz="0" w:space="0" w:color="auto"/>
          </w:divBdr>
        </w:div>
        <w:div w:id="1457673948">
          <w:marLeft w:val="0"/>
          <w:marRight w:val="0"/>
          <w:marTop w:val="0"/>
          <w:marBottom w:val="0"/>
          <w:divBdr>
            <w:top w:val="none" w:sz="0" w:space="0" w:color="auto"/>
            <w:left w:val="none" w:sz="0" w:space="0" w:color="auto"/>
            <w:bottom w:val="none" w:sz="0" w:space="0" w:color="auto"/>
            <w:right w:val="none" w:sz="0" w:space="0" w:color="auto"/>
          </w:divBdr>
        </w:div>
        <w:div w:id="1464424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2420</Characters>
  <Application>Microsoft Office Word</Application>
  <DocSecurity>0</DocSecurity>
  <Lines>20</Lines>
  <Paragraphs>5</Paragraphs>
  <ScaleCrop>false</ScaleCrop>
  <Company/>
  <LinksUpToDate>false</LinksUpToDate>
  <CharactersWithSpaces>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2020-04-26T11:56:00Z</dcterms:created>
  <dcterms:modified xsi:type="dcterms:W3CDTF">2020-04-26T11:56:00Z</dcterms:modified>
</cp:coreProperties>
</file>