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BB" w:rsidRPr="008778BB" w:rsidRDefault="008778BB" w:rsidP="008778BB">
      <w:pPr>
        <w:jc w:val="center"/>
        <w:rPr>
          <w:sz w:val="32"/>
          <w:szCs w:val="32"/>
        </w:rPr>
      </w:pPr>
      <w:bookmarkStart w:id="0" w:name="Anchor1"/>
      <w:bookmarkEnd w:id="0"/>
      <w:r w:rsidRPr="008778BB">
        <w:rPr>
          <w:sz w:val="32"/>
          <w:szCs w:val="32"/>
          <w:rtl/>
        </w:rPr>
        <w:t xml:space="preserve">الطعن رقم </w:t>
      </w:r>
      <w:r w:rsidRPr="008778BB">
        <w:rPr>
          <w:sz w:val="32"/>
          <w:szCs w:val="32"/>
        </w:rPr>
        <w:t xml:space="preserve">492 </w:t>
      </w:r>
      <w:r w:rsidRPr="008778BB">
        <w:rPr>
          <w:sz w:val="32"/>
          <w:szCs w:val="32"/>
          <w:rtl/>
        </w:rPr>
        <w:t>و 571</w:t>
      </w:r>
    </w:p>
    <w:p w:rsidR="008778BB" w:rsidRPr="008778BB" w:rsidRDefault="008778BB" w:rsidP="008778BB">
      <w:pPr>
        <w:rPr>
          <w:sz w:val="32"/>
          <w:szCs w:val="32"/>
        </w:rPr>
      </w:pPr>
      <w:bookmarkStart w:id="1" w:name="Anchor7"/>
      <w:bookmarkEnd w:id="1"/>
      <w:r w:rsidRPr="008778BB">
        <w:rPr>
          <w:sz w:val="32"/>
          <w:szCs w:val="32"/>
          <w:rtl/>
        </w:rPr>
        <w:t>هيئة المحكمة</w:t>
      </w:r>
      <w:r w:rsidRPr="008778BB">
        <w:rPr>
          <w:sz w:val="32"/>
          <w:szCs w:val="32"/>
        </w:rPr>
        <w:t xml:space="preserve">: </w:t>
      </w:r>
      <w:r w:rsidRPr="008778BB">
        <w:rPr>
          <w:sz w:val="32"/>
          <w:szCs w:val="32"/>
          <w:rtl/>
        </w:rPr>
        <w:t>برئاسة السيد المستشار عبد الهادي الجفين وكيل المحكمة وعضوية السادة المستشارين أمين طموم وأحمد أبو ضيف وعلــــي مرغـــني وعبد العزيز الطنطاوي</w:t>
      </w:r>
    </w:p>
    <w:bookmarkStart w:id="2" w:name="Anchor24"/>
    <w:bookmarkEnd w:id="2"/>
    <w:p w:rsidR="008778BB" w:rsidRPr="008778BB" w:rsidRDefault="008778BB" w:rsidP="008778BB">
      <w:pPr>
        <w:rPr>
          <w:sz w:val="32"/>
          <w:szCs w:val="32"/>
        </w:rPr>
      </w:pPr>
      <w:r w:rsidRPr="008778BB">
        <w:rPr>
          <w:sz w:val="32"/>
          <w:szCs w:val="32"/>
        </w:rPr>
        <w:fldChar w:fldCharType="begin"/>
      </w:r>
      <w:r w:rsidRPr="008778BB">
        <w:rPr>
          <w:sz w:val="32"/>
          <w:szCs w:val="32"/>
        </w:rPr>
        <w:instrText xml:space="preserve"> HYPERLINK "http://www.law.gov.kw/KWT_CC-Ar/00_2014/00_%D8%A7%D9%84%D8%AF%D8%A7%D8%A6%D8%B1%D8%A9%20%D8%A7%D9%84%D8%AA%D8%AC%D8%A7%D8%B1%D9%8A%D8%A9/KWT-CC-Ar_2014-12-24_00492_Taan.html" \l "TM2014_492_1" </w:instrText>
      </w:r>
      <w:r w:rsidRPr="008778BB">
        <w:rPr>
          <w:sz w:val="32"/>
          <w:szCs w:val="32"/>
        </w:rPr>
        <w:fldChar w:fldCharType="separate"/>
      </w:r>
      <w:r w:rsidRPr="008778BB">
        <w:rPr>
          <w:rStyle w:val="Hyperlink"/>
          <w:sz w:val="32"/>
          <w:szCs w:val="32"/>
        </w:rPr>
        <w:t xml:space="preserve">1- </w:t>
      </w:r>
      <w:r w:rsidRPr="008778BB">
        <w:rPr>
          <w:rStyle w:val="Hyperlink"/>
          <w:sz w:val="32"/>
          <w:szCs w:val="32"/>
          <w:rtl/>
        </w:rPr>
        <w:t>ان الاتفاق على التحكيم واقراره والعدول عنه لا يتعلق بالنظام العام</w:t>
      </w:r>
      <w:r w:rsidRPr="008778BB">
        <w:rPr>
          <w:rStyle w:val="Hyperlink"/>
          <w:sz w:val="32"/>
          <w:szCs w:val="32"/>
        </w:rPr>
        <w:t>.</w:t>
      </w:r>
      <w:r w:rsidRPr="008778BB">
        <w:rPr>
          <w:sz w:val="32"/>
          <w:szCs w:val="32"/>
        </w:rPr>
        <w:fldChar w:fldCharType="end"/>
      </w:r>
    </w:p>
    <w:bookmarkStart w:id="3" w:name="Anchor33"/>
    <w:bookmarkEnd w:id="3"/>
    <w:p w:rsidR="008778BB" w:rsidRPr="008778BB" w:rsidRDefault="008778BB" w:rsidP="008778BB">
      <w:pPr>
        <w:rPr>
          <w:sz w:val="32"/>
          <w:szCs w:val="32"/>
        </w:rPr>
      </w:pPr>
      <w:r w:rsidRPr="008778BB">
        <w:rPr>
          <w:sz w:val="32"/>
          <w:szCs w:val="32"/>
        </w:rPr>
        <w:fldChar w:fldCharType="begin"/>
      </w:r>
      <w:r w:rsidRPr="008778BB">
        <w:rPr>
          <w:sz w:val="32"/>
          <w:szCs w:val="32"/>
        </w:rPr>
        <w:instrText xml:space="preserve"> HYPERLINK "http://www.law.gov.kw/KWT_CC-Ar/00_2014/00_%D8%A7%D9%84%D8%AF%D8%A7%D8%A6%D8%B1%D8%A9%20%D8%A7%D9%84%D8%AA%D8%AC%D8%A7%D8%B1%D9%8A%D8%A9/KWT-CC-Ar_2014-12-24_00492_Taan.html" \l "TM2014_492_2" </w:instrText>
      </w:r>
      <w:r w:rsidRPr="008778BB">
        <w:rPr>
          <w:sz w:val="32"/>
          <w:szCs w:val="32"/>
        </w:rPr>
        <w:fldChar w:fldCharType="separate"/>
      </w:r>
      <w:r w:rsidRPr="008778BB">
        <w:rPr>
          <w:rStyle w:val="Hyperlink"/>
          <w:sz w:val="32"/>
          <w:szCs w:val="32"/>
        </w:rPr>
        <w:t xml:space="preserve">2- </w:t>
      </w:r>
      <w:r w:rsidRPr="008778BB">
        <w:rPr>
          <w:rStyle w:val="Hyperlink"/>
          <w:sz w:val="32"/>
          <w:szCs w:val="32"/>
          <w:rtl/>
        </w:rPr>
        <w:t>ان محكمة الموضوع تستخلص ما يُعتبر اجازة من الموكل لعمل وكيله المجاوز لحدود وكالته</w:t>
      </w:r>
      <w:r w:rsidRPr="008778BB">
        <w:rPr>
          <w:rStyle w:val="Hyperlink"/>
          <w:sz w:val="32"/>
          <w:szCs w:val="32"/>
        </w:rPr>
        <w:t>.</w:t>
      </w:r>
      <w:r w:rsidRPr="008778BB">
        <w:rPr>
          <w:sz w:val="32"/>
          <w:szCs w:val="32"/>
        </w:rPr>
        <w:fldChar w:fldCharType="end"/>
      </w:r>
    </w:p>
    <w:bookmarkStart w:id="4" w:name="Anchor44"/>
    <w:bookmarkEnd w:id="4"/>
    <w:p w:rsidR="008778BB" w:rsidRPr="008778BB" w:rsidRDefault="008778BB" w:rsidP="008778BB">
      <w:pPr>
        <w:rPr>
          <w:sz w:val="32"/>
          <w:szCs w:val="32"/>
        </w:rPr>
      </w:pPr>
      <w:r w:rsidRPr="008778BB">
        <w:rPr>
          <w:sz w:val="32"/>
          <w:szCs w:val="32"/>
        </w:rPr>
        <w:fldChar w:fldCharType="begin"/>
      </w:r>
      <w:r w:rsidRPr="008778BB">
        <w:rPr>
          <w:sz w:val="32"/>
          <w:szCs w:val="32"/>
        </w:rPr>
        <w:instrText xml:space="preserve"> HYPERLINK "http://www.law.gov.kw/KWT_CC-Ar/00_2014/00_%D8%A7%D9%84%D8%AF%D8%A7%D8%A6%D8%B1%D8%A9%20%D8%A7%D9%84%D8%AA%D8%AC%D8%A7%D8%B1%D9%8A%D8%A9/KWT-CC-Ar_2014-12-24_00492_Taan.html" \l "TM2014_492_3" </w:instrText>
      </w:r>
      <w:r w:rsidRPr="008778BB">
        <w:rPr>
          <w:sz w:val="32"/>
          <w:szCs w:val="32"/>
        </w:rPr>
        <w:fldChar w:fldCharType="separate"/>
      </w:r>
      <w:r w:rsidRPr="008778BB">
        <w:rPr>
          <w:rStyle w:val="Hyperlink"/>
          <w:sz w:val="32"/>
          <w:szCs w:val="32"/>
        </w:rPr>
        <w:t xml:space="preserve">3- </w:t>
      </w:r>
      <w:r w:rsidRPr="008778BB">
        <w:rPr>
          <w:rStyle w:val="Hyperlink"/>
          <w:sz w:val="32"/>
          <w:szCs w:val="32"/>
          <w:rtl/>
        </w:rPr>
        <w:t>ان ما اجازه المشرع لذوي الشأن من طلب بطلان الحكم لا يجوز ان يُتخذ وسيلة للتوصل الى النعي عليه بذات أوجه النعي التي تصلح سببا لاستئناف الاحكام</w:t>
      </w:r>
      <w:r w:rsidRPr="008778BB">
        <w:rPr>
          <w:rStyle w:val="Hyperlink"/>
          <w:sz w:val="32"/>
          <w:szCs w:val="32"/>
        </w:rPr>
        <w:t>.</w:t>
      </w:r>
      <w:r w:rsidRPr="008778BB">
        <w:rPr>
          <w:sz w:val="32"/>
          <w:szCs w:val="32"/>
        </w:rPr>
        <w:fldChar w:fldCharType="end"/>
      </w:r>
    </w:p>
    <w:bookmarkStart w:id="5" w:name="Anchor59"/>
    <w:bookmarkEnd w:id="5"/>
    <w:p w:rsidR="008778BB" w:rsidRPr="008778BB" w:rsidRDefault="008778BB" w:rsidP="00C31119">
      <w:pPr>
        <w:rPr>
          <w:sz w:val="32"/>
          <w:szCs w:val="32"/>
        </w:rPr>
      </w:pPr>
      <w:r w:rsidRPr="008778BB">
        <w:rPr>
          <w:sz w:val="32"/>
          <w:szCs w:val="32"/>
        </w:rPr>
        <w:fldChar w:fldCharType="begin"/>
      </w:r>
      <w:r w:rsidRPr="008778BB">
        <w:rPr>
          <w:sz w:val="32"/>
          <w:szCs w:val="32"/>
        </w:rPr>
        <w:instrText xml:space="preserve"> HYPERLINK "http://www.law.gov.kw/KWT_CC-Ar/00_2014/00_%D8%A7%D9%84%D8%AF%D8%A7%D8%A6%D8%B1%D8%A9%20%D8%A7%D9%84%D8%AA%D8%AC%D8%A7%D8%B1%D9%8A%D8%A9/KWT-CC-Ar_2014-12-24_00492_Taan.html" \l "TM2014_492_4" </w:instrText>
      </w:r>
      <w:r w:rsidRPr="008778BB">
        <w:rPr>
          <w:sz w:val="32"/>
          <w:szCs w:val="32"/>
        </w:rPr>
        <w:fldChar w:fldCharType="separate"/>
      </w:r>
      <w:r w:rsidRPr="008778BB">
        <w:rPr>
          <w:rStyle w:val="Hyperlink"/>
          <w:sz w:val="32"/>
          <w:szCs w:val="32"/>
        </w:rPr>
        <w:t xml:space="preserve">4- </w:t>
      </w:r>
      <w:r w:rsidRPr="008778BB">
        <w:rPr>
          <w:rStyle w:val="Hyperlink"/>
          <w:sz w:val="32"/>
          <w:szCs w:val="32"/>
          <w:rtl/>
        </w:rPr>
        <w:t>ان الحكم المطعون فيه رفض طلب بطلان حكم التحكيم ومشارطته لان من وقعها لا يمثل الشركة المحتكم ضدها تأسيسا على ان الشركة قامت بتنفيذ العقد الذي تضمن شرط التحكيم بما ينطوي على اجازة لهذا الشرط</w:t>
      </w:r>
      <w:r w:rsidRPr="008778BB">
        <w:rPr>
          <w:rStyle w:val="Hyperlink"/>
          <w:sz w:val="32"/>
          <w:szCs w:val="32"/>
        </w:rPr>
        <w:t>.</w:t>
      </w:r>
      <w:r w:rsidRPr="008778BB">
        <w:rPr>
          <w:sz w:val="32"/>
          <w:szCs w:val="32"/>
        </w:rPr>
        <w:fldChar w:fldCharType="end"/>
      </w:r>
      <w:r w:rsidRPr="008778BB">
        <w:rPr>
          <w:sz w:val="32"/>
          <w:szCs w:val="32"/>
        </w:rPr>
        <w:br/>
      </w:r>
      <w:r w:rsidRPr="008778BB">
        <w:rPr>
          <w:sz w:val="32"/>
          <w:szCs w:val="32"/>
        </w:rPr>
        <w:br/>
      </w:r>
    </w:p>
    <w:p w:rsidR="008778BB" w:rsidRPr="008778BB" w:rsidRDefault="008778BB" w:rsidP="00C31119">
      <w:pPr>
        <w:jc w:val="center"/>
        <w:rPr>
          <w:sz w:val="32"/>
          <w:szCs w:val="32"/>
        </w:rPr>
      </w:pPr>
      <w:bookmarkStart w:id="6" w:name="Anchor77"/>
      <w:bookmarkEnd w:id="6"/>
      <w:r w:rsidRPr="008778BB">
        <w:rPr>
          <w:b/>
          <w:bCs/>
          <w:sz w:val="32"/>
          <w:szCs w:val="32"/>
          <w:rtl/>
        </w:rPr>
        <w:t>المحكمة</w:t>
      </w:r>
      <w:bookmarkStart w:id="7" w:name="_GoBack"/>
      <w:bookmarkEnd w:id="7"/>
    </w:p>
    <w:p w:rsidR="008778BB" w:rsidRPr="008778BB" w:rsidRDefault="008778BB" w:rsidP="008778BB">
      <w:pPr>
        <w:rPr>
          <w:sz w:val="32"/>
          <w:szCs w:val="32"/>
        </w:rPr>
      </w:pPr>
      <w:bookmarkStart w:id="8" w:name="Anchor78"/>
      <w:bookmarkEnd w:id="8"/>
      <w:r w:rsidRPr="008778BB">
        <w:rPr>
          <w:sz w:val="32"/>
          <w:szCs w:val="32"/>
          <w:rtl/>
        </w:rPr>
        <w:t>بعد الاطلاع على الأوراق والمداولة وضم الطعنين</w:t>
      </w:r>
    </w:p>
    <w:p w:rsidR="008778BB" w:rsidRPr="008778BB" w:rsidRDefault="008778BB" w:rsidP="008778BB">
      <w:pPr>
        <w:rPr>
          <w:sz w:val="32"/>
          <w:szCs w:val="32"/>
        </w:rPr>
      </w:pPr>
      <w:bookmarkStart w:id="9" w:name="Anchor84"/>
      <w:bookmarkStart w:id="10" w:name="TM2014_492_1"/>
      <w:bookmarkEnd w:id="9"/>
      <w:bookmarkEnd w:id="10"/>
      <w:r w:rsidRPr="008778BB">
        <w:rPr>
          <w:b/>
          <w:bCs/>
          <w:sz w:val="32"/>
          <w:szCs w:val="32"/>
          <w:rtl/>
        </w:rPr>
        <w:t xml:space="preserve">لما كان من المقرر </w:t>
      </w:r>
      <w:r w:rsidRPr="008778BB">
        <w:rPr>
          <w:b/>
          <w:bCs/>
          <w:sz w:val="32"/>
          <w:szCs w:val="32"/>
        </w:rPr>
        <w:t xml:space="preserve">– </w:t>
      </w:r>
      <w:r w:rsidRPr="008778BB">
        <w:rPr>
          <w:b/>
          <w:bCs/>
          <w:sz w:val="32"/>
          <w:szCs w:val="32"/>
          <w:rtl/>
        </w:rPr>
        <w:t xml:space="preserve">في قضاء هذه المحكمة </w:t>
      </w:r>
      <w:r w:rsidRPr="008778BB">
        <w:rPr>
          <w:b/>
          <w:bCs/>
          <w:sz w:val="32"/>
          <w:szCs w:val="32"/>
        </w:rPr>
        <w:t xml:space="preserve">– </w:t>
      </w:r>
      <w:r w:rsidRPr="008778BB">
        <w:rPr>
          <w:b/>
          <w:bCs/>
          <w:sz w:val="32"/>
          <w:szCs w:val="32"/>
          <w:rtl/>
        </w:rPr>
        <w:t xml:space="preserve">أن الاتفاق على التحكيم وإقراره والعدول عنه ، لا يتعلق بالنظام العام إذ أن ذلك كله مردت لانفاق المتحاكمين، </w:t>
      </w:r>
    </w:p>
    <w:p w:rsidR="008778BB" w:rsidRPr="008778BB" w:rsidRDefault="008778BB" w:rsidP="008778BB">
      <w:pPr>
        <w:rPr>
          <w:sz w:val="32"/>
          <w:szCs w:val="32"/>
        </w:rPr>
      </w:pPr>
      <w:bookmarkStart w:id="11" w:name="Anchor101"/>
      <w:bookmarkStart w:id="12" w:name="TM2014_492_2"/>
      <w:bookmarkEnd w:id="11"/>
      <w:bookmarkEnd w:id="12"/>
      <w:r w:rsidRPr="008778BB">
        <w:rPr>
          <w:b/>
          <w:bCs/>
          <w:sz w:val="32"/>
          <w:szCs w:val="32"/>
          <w:rtl/>
        </w:rPr>
        <w:t xml:space="preserve">وأن من حق محكمة الموضوع استخلاص ما يعتبر اجازة من الموكل لعمل وكيله المجاوز لحدود الوكالة، </w:t>
      </w:r>
    </w:p>
    <w:p w:rsidR="008778BB" w:rsidRPr="008778BB" w:rsidRDefault="008778BB" w:rsidP="008778BB">
      <w:pPr>
        <w:rPr>
          <w:sz w:val="32"/>
          <w:szCs w:val="32"/>
        </w:rPr>
      </w:pPr>
      <w:bookmarkStart w:id="13" w:name="Anchor111"/>
      <w:bookmarkStart w:id="14" w:name="TM2014_492_3"/>
      <w:bookmarkEnd w:id="13"/>
      <w:bookmarkEnd w:id="14"/>
      <w:r w:rsidRPr="008778BB">
        <w:rPr>
          <w:b/>
          <w:bCs/>
          <w:sz w:val="32"/>
          <w:szCs w:val="32"/>
          <w:rtl/>
        </w:rPr>
        <w:t>ومن المقرر أن المشرع قد جعل القاعدة العامة هي عدم جواز استئناف حكم المحكم ، وما أجازه لذوي الشأن من طلب بطلان الحكم في الحالات التي حددها على سبيل الحصر يجب الا يتخذ وسيلة للتوصل إلى النعي على الحكم بذات أوجه النعي التي تصلح سبياً لاستئناف الأحكام،</w:t>
      </w:r>
      <w:r w:rsidRPr="008778BB">
        <w:rPr>
          <w:sz w:val="32"/>
          <w:szCs w:val="32"/>
          <w:rtl/>
        </w:rPr>
        <w:t xml:space="preserve"> لما كان ذلك </w:t>
      </w:r>
      <w:bookmarkStart w:id="15" w:name="TM2014_492_4"/>
      <w:bookmarkEnd w:id="15"/>
      <w:r w:rsidRPr="008778BB">
        <w:rPr>
          <w:b/>
          <w:bCs/>
          <w:sz w:val="32"/>
          <w:szCs w:val="32"/>
          <w:rtl/>
        </w:rPr>
        <w:t xml:space="preserve">وكان البين من تقريرات الحكم المطعون فيه أنه قد واجه الدفاع القائم على بطلان حكم التحكيم ومشارطته لأن من وقعها لا يمثل الشركة المحتكم ضدها ، وانتهى إلى رفضه تأسيساً على أن تلك الشركة قامت بتنفيذ العقد الذي تضمن شرط التحكيم بما ينطوي على اجازه </w:t>
      </w:r>
      <w:r w:rsidRPr="008778BB">
        <w:rPr>
          <w:b/>
          <w:bCs/>
          <w:sz w:val="32"/>
          <w:szCs w:val="32"/>
          <w:rtl/>
        </w:rPr>
        <w:lastRenderedPageBreak/>
        <w:t xml:space="preserve">لهذا الشرط، ثم واجه الدفاع القائم على أن حكم التحكيم صدر بعد انتهاء مدة التحكيم ، وانتهى إلى رفضه تأسيساً على أن هيئة التحكيم قررت مد أجل إصدار حكمها من جلسة </w:t>
      </w:r>
      <w:r w:rsidRPr="008778BB">
        <w:rPr>
          <w:b/>
          <w:bCs/>
          <w:sz w:val="32"/>
          <w:szCs w:val="32"/>
        </w:rPr>
        <w:t xml:space="preserve">2013/5/21 </w:t>
      </w:r>
      <w:r w:rsidRPr="008778BB">
        <w:rPr>
          <w:b/>
          <w:bCs/>
          <w:sz w:val="32"/>
          <w:szCs w:val="32"/>
          <w:rtl/>
        </w:rPr>
        <w:t>حتى 2013/6/11 وبذلك تكون قد مدت ضمناً مدة التحكيم عملاً بالمخول لها بالبند السادس من مشارطة التحكيم ، ثم واجه الدفاع القائم على أن حكم التحكيم خالف الثابت بالمستندات وأخطأ في فهم واقع الدعوى ، وانتهى إلى رفضه تأسيساً على أن هذا الدفاع يصلح الاستناد إليه في استئناف الاحكام القضائية ، ولا يصلح في دعوى بطلان حكم التحكيم ، فإنه يكون قد أقام قضاءه على أسباب صحيحة تتفق مع القانون ومع الثابت في الأوراق ، وتكفي لحمل قضاءه والرد على ما يثيره الطاعنان من حجج وأجه دفاع مناقضه،</w:t>
      </w:r>
      <w:r w:rsidRPr="008778BB">
        <w:rPr>
          <w:sz w:val="32"/>
          <w:szCs w:val="32"/>
          <w:rtl/>
        </w:rPr>
        <w:t xml:space="preserve"> ولا ينال منها التحدي بأنه لم يفطن إلى أن قضاء حكم التحكيم للمطعون ضدها الأولى بالفوائد القانونية وأتعاب المحاماة الفعلية باعتبارهما من الطلبات العارضة، هو قضاء بما لم يطلبه الخصوم ، </w:t>
      </w:r>
      <w:r w:rsidRPr="008778BB">
        <w:rPr>
          <w:sz w:val="32"/>
          <w:szCs w:val="32"/>
        </w:rPr>
        <w:t xml:space="preserve">- </w:t>
      </w:r>
      <w:r w:rsidRPr="008778BB">
        <w:rPr>
          <w:sz w:val="32"/>
          <w:szCs w:val="32"/>
          <w:rtl/>
        </w:rPr>
        <w:t xml:space="preserve">لأن البند رقم (13) من مشارطة التحكيم يقضى بالرجوع إلى القواعد المقررة في قانون المرافعات فيما لم يرد به نص في مشارطة التحكيم ، والمقرر </w:t>
      </w:r>
      <w:r w:rsidRPr="008778BB">
        <w:rPr>
          <w:sz w:val="32"/>
          <w:szCs w:val="32"/>
        </w:rPr>
        <w:t xml:space="preserve">– </w:t>
      </w:r>
      <w:r w:rsidRPr="008778BB">
        <w:rPr>
          <w:sz w:val="32"/>
          <w:szCs w:val="32"/>
          <w:rtl/>
        </w:rPr>
        <w:t xml:space="preserve">في قضاء هذه المحكمة </w:t>
      </w:r>
      <w:r w:rsidRPr="008778BB">
        <w:rPr>
          <w:sz w:val="32"/>
          <w:szCs w:val="32"/>
        </w:rPr>
        <w:t xml:space="preserve">– </w:t>
      </w:r>
      <w:r w:rsidRPr="008778BB">
        <w:rPr>
          <w:sz w:val="32"/>
          <w:szCs w:val="32"/>
          <w:rtl/>
        </w:rPr>
        <w:t>أن المشرع أجاز في المادة 85 من هذا القانون أن يبدي أثناء نظر خصومة قائمة طلبات عارضه تتناول بالتغيير سواء بالإضافة أو النقص نطاق الخصومة القائمة إذا كانت مرتبطة بالطلب الأصلي، ومن ثم فإن ما يثيره الطاعنان في هذا الخصوص يكون على غير أساس، ويضحى كل من الطعنين مقاماً على غير الأسباب المبينة بالمادة 152 من قانون المرافعات، وتقرر المحكمة عدم قبولهما عملاً بالمادة 154/5 من ذات القانون</w:t>
      </w:r>
      <w:r w:rsidRPr="008778BB">
        <w:rPr>
          <w:sz w:val="32"/>
          <w:szCs w:val="32"/>
        </w:rPr>
        <w:t>.</w:t>
      </w:r>
    </w:p>
    <w:p w:rsidR="008778BB" w:rsidRPr="008778BB" w:rsidRDefault="008778BB" w:rsidP="008778BB">
      <w:pPr>
        <w:rPr>
          <w:sz w:val="32"/>
          <w:szCs w:val="32"/>
        </w:rPr>
      </w:pPr>
      <w:bookmarkStart w:id="16" w:name="Anchor289"/>
      <w:bookmarkEnd w:id="16"/>
      <w:r w:rsidRPr="008778BB">
        <w:rPr>
          <w:sz w:val="32"/>
          <w:szCs w:val="32"/>
          <w:rtl/>
        </w:rPr>
        <w:t>لـذلك</w:t>
      </w:r>
    </w:p>
    <w:p w:rsidR="008778BB" w:rsidRPr="008778BB" w:rsidRDefault="008778BB" w:rsidP="008778BB">
      <w:pPr>
        <w:rPr>
          <w:sz w:val="32"/>
          <w:szCs w:val="32"/>
        </w:rPr>
      </w:pPr>
      <w:bookmarkStart w:id="17" w:name="Anchor290"/>
      <w:bookmarkEnd w:id="17"/>
      <w:r w:rsidRPr="008778BB">
        <w:rPr>
          <w:sz w:val="32"/>
          <w:szCs w:val="32"/>
          <w:rtl/>
        </w:rPr>
        <w:t xml:space="preserve">قررت المحكمة </w:t>
      </w:r>
      <w:r w:rsidRPr="008778BB">
        <w:rPr>
          <w:sz w:val="32"/>
          <w:szCs w:val="32"/>
        </w:rPr>
        <w:t xml:space="preserve">– </w:t>
      </w:r>
      <w:r w:rsidRPr="008778BB">
        <w:rPr>
          <w:sz w:val="32"/>
          <w:szCs w:val="32"/>
          <w:rtl/>
        </w:rPr>
        <w:t xml:space="preserve">في غرفة مشورة </w:t>
      </w:r>
      <w:r w:rsidRPr="008778BB">
        <w:rPr>
          <w:sz w:val="32"/>
          <w:szCs w:val="32"/>
        </w:rPr>
        <w:t xml:space="preserve">– </w:t>
      </w:r>
      <w:r w:rsidRPr="008778BB">
        <w:rPr>
          <w:sz w:val="32"/>
          <w:szCs w:val="32"/>
          <w:rtl/>
        </w:rPr>
        <w:t>عدم قبول الطعنين وألزمت كل من الطاعنين بمصاريف طعنه، ومبلغ عشرين ديناراً مقابل أتعاب المحاماة مع مصادرة الكفالة في كل طعن</w:t>
      </w:r>
      <w:r w:rsidRPr="008778BB">
        <w:rPr>
          <w:sz w:val="32"/>
          <w:szCs w:val="32"/>
        </w:rPr>
        <w:t>.</w:t>
      </w:r>
    </w:p>
    <w:p w:rsidR="008778BB" w:rsidRPr="008778BB" w:rsidRDefault="008778BB" w:rsidP="008778BB">
      <w:pPr>
        <w:rPr>
          <w:sz w:val="32"/>
          <w:szCs w:val="32"/>
        </w:rPr>
      </w:pPr>
    </w:p>
    <w:p w:rsidR="008778BB" w:rsidRPr="008778BB" w:rsidRDefault="008778BB" w:rsidP="008778BB">
      <w:pPr>
        <w:rPr>
          <w:sz w:val="32"/>
          <w:szCs w:val="32"/>
        </w:rPr>
      </w:pPr>
      <w:bookmarkStart w:id="18" w:name="Anchor308"/>
      <w:bookmarkEnd w:id="18"/>
      <w:r w:rsidRPr="008778BB">
        <w:rPr>
          <w:sz w:val="32"/>
          <w:szCs w:val="32"/>
        </w:rPr>
        <w:t>* * *</w:t>
      </w:r>
    </w:p>
    <w:p w:rsidR="0098441E" w:rsidRPr="008778BB" w:rsidRDefault="0098441E">
      <w:pPr>
        <w:rPr>
          <w:sz w:val="32"/>
          <w:szCs w:val="32"/>
        </w:rPr>
      </w:pPr>
    </w:p>
    <w:sectPr w:rsidR="0098441E" w:rsidRPr="008778B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95"/>
    <w:rsid w:val="0003272B"/>
    <w:rsid w:val="008778BB"/>
    <w:rsid w:val="0098441E"/>
    <w:rsid w:val="00BD1195"/>
    <w:rsid w:val="00C311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8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8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61102">
      <w:bodyDiv w:val="1"/>
      <w:marLeft w:val="0"/>
      <w:marRight w:val="0"/>
      <w:marTop w:val="0"/>
      <w:marBottom w:val="0"/>
      <w:divBdr>
        <w:top w:val="none" w:sz="0" w:space="0" w:color="auto"/>
        <w:left w:val="none" w:sz="0" w:space="0" w:color="auto"/>
        <w:bottom w:val="none" w:sz="0" w:space="0" w:color="auto"/>
        <w:right w:val="none" w:sz="0" w:space="0" w:color="auto"/>
      </w:divBdr>
      <w:divsChild>
        <w:div w:id="1408654301">
          <w:marLeft w:val="0"/>
          <w:marRight w:val="0"/>
          <w:marTop w:val="0"/>
          <w:marBottom w:val="0"/>
          <w:divBdr>
            <w:top w:val="none" w:sz="0" w:space="0" w:color="auto"/>
            <w:left w:val="none" w:sz="0" w:space="0" w:color="auto"/>
            <w:bottom w:val="none" w:sz="0" w:space="0" w:color="auto"/>
            <w:right w:val="none" w:sz="0" w:space="0" w:color="auto"/>
          </w:divBdr>
        </w:div>
        <w:div w:id="1368722665">
          <w:marLeft w:val="0"/>
          <w:marRight w:val="0"/>
          <w:marTop w:val="0"/>
          <w:marBottom w:val="0"/>
          <w:divBdr>
            <w:top w:val="none" w:sz="0" w:space="0" w:color="auto"/>
            <w:left w:val="none" w:sz="0" w:space="0" w:color="auto"/>
            <w:bottom w:val="none" w:sz="0" w:space="0" w:color="auto"/>
            <w:right w:val="none" w:sz="0" w:space="0" w:color="auto"/>
          </w:divBdr>
        </w:div>
        <w:div w:id="1149635181">
          <w:marLeft w:val="0"/>
          <w:marRight w:val="0"/>
          <w:marTop w:val="0"/>
          <w:marBottom w:val="0"/>
          <w:divBdr>
            <w:top w:val="none" w:sz="0" w:space="0" w:color="auto"/>
            <w:left w:val="none" w:sz="0" w:space="0" w:color="auto"/>
            <w:bottom w:val="none" w:sz="0" w:space="0" w:color="auto"/>
            <w:right w:val="none" w:sz="0" w:space="0" w:color="auto"/>
          </w:divBdr>
        </w:div>
        <w:div w:id="58671678">
          <w:marLeft w:val="0"/>
          <w:marRight w:val="0"/>
          <w:marTop w:val="0"/>
          <w:marBottom w:val="0"/>
          <w:divBdr>
            <w:top w:val="none" w:sz="0" w:space="0" w:color="auto"/>
            <w:left w:val="none" w:sz="0" w:space="0" w:color="auto"/>
            <w:bottom w:val="none" w:sz="0" w:space="0" w:color="auto"/>
            <w:right w:val="none" w:sz="0" w:space="0" w:color="auto"/>
          </w:divBdr>
        </w:div>
        <w:div w:id="1691108430">
          <w:marLeft w:val="0"/>
          <w:marRight w:val="0"/>
          <w:marTop w:val="0"/>
          <w:marBottom w:val="0"/>
          <w:divBdr>
            <w:top w:val="none" w:sz="0" w:space="0" w:color="auto"/>
            <w:left w:val="none" w:sz="0" w:space="0" w:color="auto"/>
            <w:bottom w:val="none" w:sz="0" w:space="0" w:color="auto"/>
            <w:right w:val="none" w:sz="0" w:space="0" w:color="auto"/>
          </w:divBdr>
        </w:div>
        <w:div w:id="270404254">
          <w:marLeft w:val="0"/>
          <w:marRight w:val="0"/>
          <w:marTop w:val="0"/>
          <w:marBottom w:val="0"/>
          <w:divBdr>
            <w:top w:val="none" w:sz="0" w:space="0" w:color="auto"/>
            <w:left w:val="none" w:sz="0" w:space="0" w:color="auto"/>
            <w:bottom w:val="none" w:sz="0" w:space="0" w:color="auto"/>
            <w:right w:val="none" w:sz="0" w:space="0" w:color="auto"/>
          </w:divBdr>
        </w:div>
        <w:div w:id="1757047688">
          <w:marLeft w:val="0"/>
          <w:marRight w:val="0"/>
          <w:marTop w:val="0"/>
          <w:marBottom w:val="0"/>
          <w:divBdr>
            <w:top w:val="none" w:sz="0" w:space="0" w:color="auto"/>
            <w:left w:val="none" w:sz="0" w:space="0" w:color="auto"/>
            <w:bottom w:val="none" w:sz="0" w:space="0" w:color="auto"/>
            <w:right w:val="none" w:sz="0" w:space="0" w:color="auto"/>
          </w:divBdr>
        </w:div>
        <w:div w:id="1493328666">
          <w:marLeft w:val="0"/>
          <w:marRight w:val="0"/>
          <w:marTop w:val="0"/>
          <w:marBottom w:val="0"/>
          <w:divBdr>
            <w:top w:val="none" w:sz="0" w:space="0" w:color="auto"/>
            <w:left w:val="none" w:sz="0" w:space="0" w:color="auto"/>
            <w:bottom w:val="none" w:sz="0" w:space="0" w:color="auto"/>
            <w:right w:val="none" w:sz="0" w:space="0" w:color="auto"/>
          </w:divBdr>
        </w:div>
        <w:div w:id="1900478885">
          <w:marLeft w:val="0"/>
          <w:marRight w:val="0"/>
          <w:marTop w:val="0"/>
          <w:marBottom w:val="0"/>
          <w:divBdr>
            <w:top w:val="none" w:sz="0" w:space="0" w:color="auto"/>
            <w:left w:val="none" w:sz="0" w:space="0" w:color="auto"/>
            <w:bottom w:val="none" w:sz="0" w:space="0" w:color="auto"/>
            <w:right w:val="none" w:sz="0" w:space="0" w:color="auto"/>
          </w:divBdr>
        </w:div>
        <w:div w:id="743377398">
          <w:marLeft w:val="0"/>
          <w:marRight w:val="0"/>
          <w:marTop w:val="0"/>
          <w:marBottom w:val="0"/>
          <w:divBdr>
            <w:top w:val="none" w:sz="0" w:space="0" w:color="auto"/>
            <w:left w:val="none" w:sz="0" w:space="0" w:color="auto"/>
            <w:bottom w:val="none" w:sz="0" w:space="0" w:color="auto"/>
            <w:right w:val="none" w:sz="0" w:space="0" w:color="auto"/>
          </w:divBdr>
        </w:div>
        <w:div w:id="494229012">
          <w:marLeft w:val="0"/>
          <w:marRight w:val="0"/>
          <w:marTop w:val="0"/>
          <w:marBottom w:val="0"/>
          <w:divBdr>
            <w:top w:val="none" w:sz="0" w:space="0" w:color="auto"/>
            <w:left w:val="none" w:sz="0" w:space="0" w:color="auto"/>
            <w:bottom w:val="none" w:sz="0" w:space="0" w:color="auto"/>
            <w:right w:val="none" w:sz="0" w:space="0" w:color="auto"/>
          </w:divBdr>
        </w:div>
        <w:div w:id="1739595935">
          <w:marLeft w:val="0"/>
          <w:marRight w:val="0"/>
          <w:marTop w:val="0"/>
          <w:marBottom w:val="0"/>
          <w:divBdr>
            <w:top w:val="none" w:sz="0" w:space="0" w:color="auto"/>
            <w:left w:val="none" w:sz="0" w:space="0" w:color="auto"/>
            <w:bottom w:val="none" w:sz="0" w:space="0" w:color="auto"/>
            <w:right w:val="none" w:sz="0" w:space="0" w:color="auto"/>
          </w:divBdr>
        </w:div>
        <w:div w:id="245892751">
          <w:marLeft w:val="0"/>
          <w:marRight w:val="0"/>
          <w:marTop w:val="0"/>
          <w:marBottom w:val="0"/>
          <w:divBdr>
            <w:top w:val="none" w:sz="0" w:space="0" w:color="auto"/>
            <w:left w:val="none" w:sz="0" w:space="0" w:color="auto"/>
            <w:bottom w:val="none" w:sz="0" w:space="0" w:color="auto"/>
            <w:right w:val="none" w:sz="0" w:space="0" w:color="auto"/>
          </w:divBdr>
        </w:div>
        <w:div w:id="653490082">
          <w:marLeft w:val="0"/>
          <w:marRight w:val="0"/>
          <w:marTop w:val="0"/>
          <w:marBottom w:val="0"/>
          <w:divBdr>
            <w:top w:val="none" w:sz="0" w:space="0" w:color="auto"/>
            <w:left w:val="none" w:sz="0" w:space="0" w:color="auto"/>
            <w:bottom w:val="none" w:sz="0" w:space="0" w:color="auto"/>
            <w:right w:val="none" w:sz="0" w:space="0" w:color="auto"/>
          </w:divBdr>
        </w:div>
      </w:divsChild>
    </w:div>
    <w:div w:id="1767262508">
      <w:bodyDiv w:val="1"/>
      <w:marLeft w:val="0"/>
      <w:marRight w:val="0"/>
      <w:marTop w:val="0"/>
      <w:marBottom w:val="0"/>
      <w:divBdr>
        <w:top w:val="none" w:sz="0" w:space="0" w:color="auto"/>
        <w:left w:val="none" w:sz="0" w:space="0" w:color="auto"/>
        <w:bottom w:val="none" w:sz="0" w:space="0" w:color="auto"/>
        <w:right w:val="none" w:sz="0" w:space="0" w:color="auto"/>
      </w:divBdr>
      <w:divsChild>
        <w:div w:id="658463854">
          <w:marLeft w:val="0"/>
          <w:marRight w:val="0"/>
          <w:marTop w:val="0"/>
          <w:marBottom w:val="0"/>
          <w:divBdr>
            <w:top w:val="none" w:sz="0" w:space="0" w:color="auto"/>
            <w:left w:val="none" w:sz="0" w:space="0" w:color="auto"/>
            <w:bottom w:val="none" w:sz="0" w:space="0" w:color="auto"/>
            <w:right w:val="none" w:sz="0" w:space="0" w:color="auto"/>
          </w:divBdr>
        </w:div>
        <w:div w:id="494227662">
          <w:marLeft w:val="0"/>
          <w:marRight w:val="0"/>
          <w:marTop w:val="0"/>
          <w:marBottom w:val="0"/>
          <w:divBdr>
            <w:top w:val="none" w:sz="0" w:space="0" w:color="auto"/>
            <w:left w:val="none" w:sz="0" w:space="0" w:color="auto"/>
            <w:bottom w:val="none" w:sz="0" w:space="0" w:color="auto"/>
            <w:right w:val="none" w:sz="0" w:space="0" w:color="auto"/>
          </w:divBdr>
        </w:div>
        <w:div w:id="932753">
          <w:marLeft w:val="0"/>
          <w:marRight w:val="0"/>
          <w:marTop w:val="0"/>
          <w:marBottom w:val="0"/>
          <w:divBdr>
            <w:top w:val="none" w:sz="0" w:space="0" w:color="auto"/>
            <w:left w:val="none" w:sz="0" w:space="0" w:color="auto"/>
            <w:bottom w:val="none" w:sz="0" w:space="0" w:color="auto"/>
            <w:right w:val="none" w:sz="0" w:space="0" w:color="auto"/>
          </w:divBdr>
        </w:div>
        <w:div w:id="1223054778">
          <w:marLeft w:val="0"/>
          <w:marRight w:val="0"/>
          <w:marTop w:val="0"/>
          <w:marBottom w:val="0"/>
          <w:divBdr>
            <w:top w:val="none" w:sz="0" w:space="0" w:color="auto"/>
            <w:left w:val="none" w:sz="0" w:space="0" w:color="auto"/>
            <w:bottom w:val="none" w:sz="0" w:space="0" w:color="auto"/>
            <w:right w:val="none" w:sz="0" w:space="0" w:color="auto"/>
          </w:divBdr>
        </w:div>
        <w:div w:id="1751348619">
          <w:marLeft w:val="0"/>
          <w:marRight w:val="0"/>
          <w:marTop w:val="0"/>
          <w:marBottom w:val="0"/>
          <w:divBdr>
            <w:top w:val="none" w:sz="0" w:space="0" w:color="auto"/>
            <w:left w:val="none" w:sz="0" w:space="0" w:color="auto"/>
            <w:bottom w:val="none" w:sz="0" w:space="0" w:color="auto"/>
            <w:right w:val="none" w:sz="0" w:space="0" w:color="auto"/>
          </w:divBdr>
        </w:div>
        <w:div w:id="118493868">
          <w:marLeft w:val="0"/>
          <w:marRight w:val="0"/>
          <w:marTop w:val="0"/>
          <w:marBottom w:val="0"/>
          <w:divBdr>
            <w:top w:val="none" w:sz="0" w:space="0" w:color="auto"/>
            <w:left w:val="none" w:sz="0" w:space="0" w:color="auto"/>
            <w:bottom w:val="none" w:sz="0" w:space="0" w:color="auto"/>
            <w:right w:val="none" w:sz="0" w:space="0" w:color="auto"/>
          </w:divBdr>
        </w:div>
        <w:div w:id="1591621255">
          <w:marLeft w:val="0"/>
          <w:marRight w:val="0"/>
          <w:marTop w:val="0"/>
          <w:marBottom w:val="0"/>
          <w:divBdr>
            <w:top w:val="none" w:sz="0" w:space="0" w:color="auto"/>
            <w:left w:val="none" w:sz="0" w:space="0" w:color="auto"/>
            <w:bottom w:val="none" w:sz="0" w:space="0" w:color="auto"/>
            <w:right w:val="none" w:sz="0" w:space="0" w:color="auto"/>
          </w:divBdr>
        </w:div>
        <w:div w:id="1911572045">
          <w:marLeft w:val="0"/>
          <w:marRight w:val="0"/>
          <w:marTop w:val="0"/>
          <w:marBottom w:val="0"/>
          <w:divBdr>
            <w:top w:val="none" w:sz="0" w:space="0" w:color="auto"/>
            <w:left w:val="none" w:sz="0" w:space="0" w:color="auto"/>
            <w:bottom w:val="none" w:sz="0" w:space="0" w:color="auto"/>
            <w:right w:val="none" w:sz="0" w:space="0" w:color="auto"/>
          </w:divBdr>
        </w:div>
        <w:div w:id="627900817">
          <w:marLeft w:val="0"/>
          <w:marRight w:val="0"/>
          <w:marTop w:val="0"/>
          <w:marBottom w:val="0"/>
          <w:divBdr>
            <w:top w:val="none" w:sz="0" w:space="0" w:color="auto"/>
            <w:left w:val="none" w:sz="0" w:space="0" w:color="auto"/>
            <w:bottom w:val="none" w:sz="0" w:space="0" w:color="auto"/>
            <w:right w:val="none" w:sz="0" w:space="0" w:color="auto"/>
          </w:divBdr>
        </w:div>
        <w:div w:id="537621274">
          <w:marLeft w:val="0"/>
          <w:marRight w:val="0"/>
          <w:marTop w:val="0"/>
          <w:marBottom w:val="0"/>
          <w:divBdr>
            <w:top w:val="none" w:sz="0" w:space="0" w:color="auto"/>
            <w:left w:val="none" w:sz="0" w:space="0" w:color="auto"/>
            <w:bottom w:val="none" w:sz="0" w:space="0" w:color="auto"/>
            <w:right w:val="none" w:sz="0" w:space="0" w:color="auto"/>
          </w:divBdr>
        </w:div>
        <w:div w:id="1512332799">
          <w:marLeft w:val="0"/>
          <w:marRight w:val="0"/>
          <w:marTop w:val="0"/>
          <w:marBottom w:val="0"/>
          <w:divBdr>
            <w:top w:val="none" w:sz="0" w:space="0" w:color="auto"/>
            <w:left w:val="none" w:sz="0" w:space="0" w:color="auto"/>
            <w:bottom w:val="none" w:sz="0" w:space="0" w:color="auto"/>
            <w:right w:val="none" w:sz="0" w:space="0" w:color="auto"/>
          </w:divBdr>
        </w:div>
        <w:div w:id="303900333">
          <w:marLeft w:val="0"/>
          <w:marRight w:val="0"/>
          <w:marTop w:val="0"/>
          <w:marBottom w:val="0"/>
          <w:divBdr>
            <w:top w:val="none" w:sz="0" w:space="0" w:color="auto"/>
            <w:left w:val="none" w:sz="0" w:space="0" w:color="auto"/>
            <w:bottom w:val="none" w:sz="0" w:space="0" w:color="auto"/>
            <w:right w:val="none" w:sz="0" w:space="0" w:color="auto"/>
          </w:divBdr>
        </w:div>
        <w:div w:id="1408259157">
          <w:marLeft w:val="0"/>
          <w:marRight w:val="0"/>
          <w:marTop w:val="0"/>
          <w:marBottom w:val="0"/>
          <w:divBdr>
            <w:top w:val="none" w:sz="0" w:space="0" w:color="auto"/>
            <w:left w:val="none" w:sz="0" w:space="0" w:color="auto"/>
            <w:bottom w:val="none" w:sz="0" w:space="0" w:color="auto"/>
            <w:right w:val="none" w:sz="0" w:space="0" w:color="auto"/>
          </w:divBdr>
        </w:div>
        <w:div w:id="1682928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4</cp:revision>
  <dcterms:created xsi:type="dcterms:W3CDTF">2020-04-26T11:18:00Z</dcterms:created>
  <dcterms:modified xsi:type="dcterms:W3CDTF">2020-04-30T10:54:00Z</dcterms:modified>
</cp:coreProperties>
</file>