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51" w:rsidRPr="007C5651" w:rsidRDefault="007C5651" w:rsidP="007C5651">
      <w:pPr>
        <w:jc w:val="center"/>
        <w:rPr>
          <w:sz w:val="32"/>
          <w:szCs w:val="32"/>
        </w:rPr>
      </w:pPr>
      <w:bookmarkStart w:id="0" w:name="Anchor1"/>
      <w:bookmarkEnd w:id="0"/>
      <w:r w:rsidRPr="007C5651">
        <w:rPr>
          <w:sz w:val="32"/>
          <w:szCs w:val="32"/>
          <w:rtl/>
        </w:rPr>
        <w:t xml:space="preserve">الطعن </w:t>
      </w:r>
      <w:bookmarkStart w:id="1" w:name="_GoBack"/>
      <w:bookmarkEnd w:id="1"/>
      <w:r w:rsidRPr="007C5651">
        <w:rPr>
          <w:sz w:val="32"/>
          <w:szCs w:val="32"/>
          <w:rtl/>
        </w:rPr>
        <w:t>رقم 543/2012</w:t>
      </w:r>
    </w:p>
    <w:p w:rsidR="007C5651" w:rsidRPr="007C5651" w:rsidRDefault="007C5651" w:rsidP="007C5651">
      <w:pPr>
        <w:rPr>
          <w:sz w:val="32"/>
          <w:szCs w:val="32"/>
        </w:rPr>
      </w:pPr>
      <w:bookmarkStart w:id="2" w:name="Anchor6"/>
      <w:bookmarkEnd w:id="2"/>
      <w:r w:rsidRPr="007C5651">
        <w:rPr>
          <w:sz w:val="32"/>
          <w:szCs w:val="32"/>
          <w:rtl/>
        </w:rPr>
        <w:t>هيئة المحكمة</w:t>
      </w:r>
      <w:r w:rsidRPr="007C5651">
        <w:rPr>
          <w:sz w:val="32"/>
          <w:szCs w:val="32"/>
        </w:rPr>
        <w:t xml:space="preserve">: </w:t>
      </w:r>
      <w:r w:rsidRPr="007C5651">
        <w:rPr>
          <w:sz w:val="32"/>
          <w:szCs w:val="32"/>
          <w:rtl/>
        </w:rPr>
        <w:t>برئاسة السيد المستشار أنور علي بورسلي وكيل المحكمة وعضوية السادة المستشارين زياد غازي وأحمد علي راجح ومجدي محمد جاد وفيصل عبدالحميد حرحش</w:t>
      </w:r>
    </w:p>
    <w:bookmarkStart w:id="3" w:name="Anchor23"/>
    <w:bookmarkEnd w:id="3"/>
    <w:p w:rsidR="007C5651" w:rsidRPr="007C5651" w:rsidRDefault="007C5651" w:rsidP="007C5651">
      <w:pPr>
        <w:rPr>
          <w:sz w:val="32"/>
          <w:szCs w:val="32"/>
        </w:rPr>
      </w:pPr>
      <w:r w:rsidRPr="007C5651">
        <w:rPr>
          <w:sz w:val="32"/>
          <w:szCs w:val="32"/>
        </w:rPr>
        <w:fldChar w:fldCharType="begin"/>
      </w:r>
      <w:r w:rsidRPr="007C5651">
        <w:rPr>
          <w:sz w:val="32"/>
          <w:szCs w:val="32"/>
        </w:rPr>
        <w:instrText xml:space="preserve"> HYPERLINK "http://www.law.gov.kw/KWT_CC-Ar/00_2014/00_%D8%A7%D9%84%D8%AF%D8%A7%D8%A6%D8%B1%D8%A9%20%D8%A7%D9%84%D8%AA%D8%AC%D8%A7%D8%B1%D9%8A%D8%A9/KWT-CC-Ar_2014-06-25_00543_Taan.html" \l "TM2014_543_1" </w:instrText>
      </w:r>
      <w:r w:rsidRPr="007C5651">
        <w:rPr>
          <w:sz w:val="32"/>
          <w:szCs w:val="32"/>
        </w:rPr>
        <w:fldChar w:fldCharType="separate"/>
      </w:r>
      <w:r w:rsidRPr="007C5651">
        <w:rPr>
          <w:rStyle w:val="Hyperlink"/>
          <w:sz w:val="32"/>
          <w:szCs w:val="32"/>
        </w:rPr>
        <w:t xml:space="preserve">1- </w:t>
      </w:r>
      <w:r w:rsidRPr="007C5651">
        <w:rPr>
          <w:rStyle w:val="Hyperlink"/>
          <w:sz w:val="32"/>
          <w:szCs w:val="32"/>
          <w:rtl/>
        </w:rPr>
        <w:t>إن أساس رجوع المؤمن لإسترداد ما دفعه من تعويض للمؤمن له أو للغير هو أن يثبت وقوع الحادث من السيارة المؤمن عليها نتيجة مخالفة قائدها القيود والواجبات الواردة في وثيقة التأمين وذلك سواء كان قائدها هو نفسه مالكها أو من سمح له المالك بقيادتها</w:t>
      </w:r>
      <w:r w:rsidRPr="007C5651">
        <w:rPr>
          <w:rStyle w:val="Hyperlink"/>
          <w:sz w:val="32"/>
          <w:szCs w:val="32"/>
        </w:rPr>
        <w:t>.</w:t>
      </w:r>
      <w:r w:rsidRPr="007C5651">
        <w:rPr>
          <w:sz w:val="32"/>
          <w:szCs w:val="32"/>
        </w:rPr>
        <w:fldChar w:fldCharType="end"/>
      </w:r>
    </w:p>
    <w:bookmarkStart w:id="4" w:name="Anchor48"/>
    <w:bookmarkEnd w:id="4"/>
    <w:p w:rsidR="007C5651" w:rsidRPr="007C5651" w:rsidRDefault="007C5651" w:rsidP="007C5651">
      <w:pPr>
        <w:rPr>
          <w:sz w:val="32"/>
          <w:szCs w:val="32"/>
        </w:rPr>
      </w:pPr>
      <w:r w:rsidRPr="007C5651">
        <w:rPr>
          <w:sz w:val="32"/>
          <w:szCs w:val="32"/>
        </w:rPr>
        <w:fldChar w:fldCharType="begin"/>
      </w:r>
      <w:r w:rsidRPr="007C5651">
        <w:rPr>
          <w:sz w:val="32"/>
          <w:szCs w:val="32"/>
        </w:rPr>
        <w:instrText xml:space="preserve"> HYPERLINK "http://www.law.gov.kw/KWT_CC-Ar/00_2014/00_%D8%A7%D9%84%D8%AF%D8%A7%D8%A6%D8%B1%D8%A9%20%D8%A7%D9%84%D8%AA%D8%AC%D8%A7%D8%B1%D9%8A%D8%A9/KWT-CC-Ar_2014-06-25_00543_Taan.html" \l "TM2014_543_2" </w:instrText>
      </w:r>
      <w:r w:rsidRPr="007C5651">
        <w:rPr>
          <w:sz w:val="32"/>
          <w:szCs w:val="32"/>
        </w:rPr>
        <w:fldChar w:fldCharType="separate"/>
      </w:r>
      <w:r w:rsidRPr="007C5651">
        <w:rPr>
          <w:rStyle w:val="Hyperlink"/>
          <w:sz w:val="32"/>
          <w:szCs w:val="32"/>
        </w:rPr>
        <w:t xml:space="preserve">2- </w:t>
      </w:r>
      <w:r w:rsidRPr="007C5651">
        <w:rPr>
          <w:rStyle w:val="Hyperlink"/>
          <w:sz w:val="32"/>
          <w:szCs w:val="32"/>
          <w:rtl/>
        </w:rPr>
        <w:t>إن إنتفاء وقوع الحادث من السيارة المؤمنة نتيجة مخالفة قائدها القيود والواجبات الواردة في وثيقة التأمين يؤدي الى عدم جواز رجوع شركة التأمين على المؤمن له لإسترداد ما دفعته من تعويض للمتضررين لإنتفاء حقها في الحلول محل المتضرر في الرجوع على المسئول عن الضرر</w:t>
      </w:r>
      <w:proofErr w:type="gramStart"/>
      <w:r w:rsidRPr="007C5651">
        <w:rPr>
          <w:rStyle w:val="Hyperlink"/>
          <w:sz w:val="32"/>
          <w:szCs w:val="32"/>
        </w:rPr>
        <w:t>,</w:t>
      </w:r>
      <w:proofErr w:type="gramEnd"/>
      <w:r w:rsidRPr="007C5651">
        <w:rPr>
          <w:sz w:val="32"/>
          <w:szCs w:val="32"/>
        </w:rPr>
        <w:fldChar w:fldCharType="end"/>
      </w:r>
      <w:r w:rsidRPr="007C5651">
        <w:rPr>
          <w:sz w:val="32"/>
          <w:szCs w:val="32"/>
        </w:rPr>
        <w:br/>
      </w:r>
      <w:r w:rsidRPr="007C5651">
        <w:rPr>
          <w:sz w:val="32"/>
          <w:szCs w:val="32"/>
        </w:rPr>
        <w:br/>
      </w:r>
      <w:r w:rsidRPr="007C5651">
        <w:rPr>
          <w:sz w:val="32"/>
          <w:szCs w:val="32"/>
          <w:u w:val="single"/>
          <w:rtl/>
        </w:rPr>
        <w:t>ملاحظة</w:t>
      </w:r>
      <w:r w:rsidRPr="007C5651">
        <w:rPr>
          <w:sz w:val="32"/>
          <w:szCs w:val="32"/>
          <w:u w:val="single"/>
        </w:rPr>
        <w:t xml:space="preserve"> :</w:t>
      </w:r>
      <w:r w:rsidRPr="007C5651">
        <w:rPr>
          <w:sz w:val="32"/>
          <w:szCs w:val="32"/>
        </w:rPr>
        <w:br/>
      </w:r>
      <w:r w:rsidRPr="007C565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C5651" w:rsidRPr="007C5651" w:rsidRDefault="007C5651" w:rsidP="007C5651">
      <w:pPr>
        <w:rPr>
          <w:sz w:val="32"/>
          <w:szCs w:val="32"/>
        </w:rPr>
      </w:pPr>
      <w:bookmarkStart w:id="5" w:name="Anchor75"/>
      <w:bookmarkEnd w:id="5"/>
      <w:r w:rsidRPr="007C5651">
        <w:rPr>
          <w:b/>
          <w:bCs/>
          <w:sz w:val="32"/>
          <w:szCs w:val="32"/>
          <w:rtl/>
        </w:rPr>
        <w:t>المحكمة</w:t>
      </w:r>
    </w:p>
    <w:p w:rsidR="007C5651" w:rsidRPr="007C5651" w:rsidRDefault="007C5651" w:rsidP="007C5651">
      <w:pPr>
        <w:rPr>
          <w:sz w:val="32"/>
          <w:szCs w:val="32"/>
        </w:rPr>
      </w:pPr>
      <w:bookmarkStart w:id="6" w:name="Anchor76"/>
      <w:bookmarkEnd w:id="6"/>
      <w:r w:rsidRPr="007C5651">
        <w:rPr>
          <w:sz w:val="32"/>
          <w:szCs w:val="32"/>
          <w:rtl/>
        </w:rPr>
        <w:t>بعد الاطلاع على الأوراق وسماع المرافعة الشفوية وبعد المداولة</w:t>
      </w:r>
      <w:r w:rsidRPr="007C5651">
        <w:rPr>
          <w:sz w:val="32"/>
          <w:szCs w:val="32"/>
        </w:rPr>
        <w:t>.</w:t>
      </w:r>
    </w:p>
    <w:p w:rsidR="007C5651" w:rsidRPr="007C5651" w:rsidRDefault="007C5651" w:rsidP="007C5651">
      <w:pPr>
        <w:rPr>
          <w:sz w:val="32"/>
          <w:szCs w:val="32"/>
        </w:rPr>
      </w:pPr>
      <w:bookmarkStart w:id="7" w:name="Anchor85"/>
      <w:bookmarkEnd w:id="7"/>
      <w:r w:rsidRPr="007C5651">
        <w:rPr>
          <w:sz w:val="32"/>
          <w:szCs w:val="32"/>
          <w:rtl/>
        </w:rPr>
        <w:t>حيث إن الطعن إستوفى سائر أوضاعه الشكلية</w:t>
      </w:r>
      <w:r w:rsidRPr="007C5651">
        <w:rPr>
          <w:sz w:val="32"/>
          <w:szCs w:val="32"/>
        </w:rPr>
        <w:t>.</w:t>
      </w:r>
    </w:p>
    <w:p w:rsidR="007C5651" w:rsidRPr="007C5651" w:rsidRDefault="007C5651" w:rsidP="007C5651">
      <w:pPr>
        <w:rPr>
          <w:sz w:val="32"/>
          <w:szCs w:val="32"/>
        </w:rPr>
      </w:pPr>
      <w:bookmarkStart w:id="8" w:name="Anchor90"/>
      <w:bookmarkEnd w:id="8"/>
      <w:r w:rsidRPr="007C5651">
        <w:rPr>
          <w:sz w:val="32"/>
          <w:szCs w:val="32"/>
          <w:rtl/>
        </w:rPr>
        <w:t xml:space="preserve">وحيث إن الوقائع </w:t>
      </w:r>
      <w:r w:rsidRPr="007C5651">
        <w:rPr>
          <w:sz w:val="32"/>
          <w:szCs w:val="32"/>
        </w:rPr>
        <w:t xml:space="preserve">- </w:t>
      </w:r>
      <w:r w:rsidRPr="007C5651">
        <w:rPr>
          <w:sz w:val="32"/>
          <w:szCs w:val="32"/>
          <w:rtl/>
        </w:rPr>
        <w:t xml:space="preserve">حسبما يبين من الحكم المطعون فيه وسائر الأوراق </w:t>
      </w:r>
      <w:r w:rsidRPr="007C5651">
        <w:rPr>
          <w:sz w:val="32"/>
          <w:szCs w:val="32"/>
        </w:rPr>
        <w:t xml:space="preserve">- </w:t>
      </w:r>
      <w:r w:rsidRPr="007C5651">
        <w:rPr>
          <w:sz w:val="32"/>
          <w:szCs w:val="32"/>
          <w:rtl/>
        </w:rPr>
        <w:t xml:space="preserve">تتحصل في أن الشركة المطعون ضدها أقامت الدعوى رقم 3845 لسنة 2012 تجارى كلي على الطاعن بطلب الحكم بالزامه بأن يؤدي لها مبلغ </w:t>
      </w:r>
      <w:r w:rsidRPr="007C5651">
        <w:rPr>
          <w:sz w:val="32"/>
          <w:szCs w:val="32"/>
        </w:rPr>
        <w:t xml:space="preserve">31575 </w:t>
      </w:r>
      <w:r w:rsidRPr="007C5651">
        <w:rPr>
          <w:sz w:val="32"/>
          <w:szCs w:val="32"/>
          <w:rtl/>
        </w:rPr>
        <w:t xml:space="preserve">د.ك وذلك على سند من القول أن الأخير وحال قيادته السيارة رقم 18140/9 المملوكة لشركة الأفضل للتجارة </w:t>
      </w:r>
      <w:r w:rsidRPr="007C5651">
        <w:rPr>
          <w:sz w:val="32"/>
          <w:szCs w:val="32"/>
        </w:rPr>
        <w:t xml:space="preserve">- </w:t>
      </w:r>
      <w:r w:rsidRPr="007C5651">
        <w:rPr>
          <w:sz w:val="32"/>
          <w:szCs w:val="32"/>
          <w:rtl/>
        </w:rPr>
        <w:t xml:space="preserve">الغير مختصمة في الدعوى </w:t>
      </w:r>
      <w:r w:rsidRPr="007C5651">
        <w:rPr>
          <w:sz w:val="32"/>
          <w:szCs w:val="32"/>
        </w:rPr>
        <w:t xml:space="preserve">- </w:t>
      </w:r>
      <w:r w:rsidRPr="007C5651">
        <w:rPr>
          <w:sz w:val="32"/>
          <w:szCs w:val="32"/>
          <w:rtl/>
        </w:rPr>
        <w:t xml:space="preserve">المؤمن عليها لديها لم تتنبه الى وجود المجني عليه أمام السيارة وقضي نهائياً بتغريمه 200 د.ك وأصبح الحكم الجزائي نهائي وبات، ونفاذا للحكم الصادر في الدعوى رقم 1257 لسنة 2008 مرور الجهراء والحكم رقم 7028 لسنة 2010 تجارى كلى واستئنافها المقامة من والديه بإعتبارهما ورثة قامت بسداد المبلغ المحكوم به لهما بموجب شيك تم إيداعه إدارة التنفيذ بما يحق لها الرجوع عليه بما أوفته باعتباره المسؤل عن الحادث فأقامت </w:t>
      </w:r>
      <w:r w:rsidRPr="007C5651">
        <w:rPr>
          <w:sz w:val="32"/>
          <w:szCs w:val="32"/>
          <w:rtl/>
        </w:rPr>
        <w:lastRenderedPageBreak/>
        <w:t xml:space="preserve">الدعوى وبتاريخ 18-12-2012 حكمت المحكمة برفض الدعوى، استأنفت الشركة المطعون ضدها بالاستئناف رقم 206 لسنة 2013 تجارى وبتاريخ 20-2-2013 قضت المحكمة بإلغاء الحكم المستأنف وبإلزام الطاعن بأن يؤدي للشركة المطعون ضدها المبلغ المطالب به، طعن الطاعن على هذا الحكم بطريق التمييز بالطعن الماثل، وقدمت النيابة مذكرة أبدت فيها الرأي برفض الطعن </w:t>
      </w:r>
      <w:r w:rsidRPr="007C5651">
        <w:rPr>
          <w:sz w:val="32"/>
          <w:szCs w:val="32"/>
        </w:rPr>
        <w:t>...</w:t>
      </w:r>
      <w:r w:rsidRPr="007C5651">
        <w:rPr>
          <w:sz w:val="32"/>
          <w:szCs w:val="32"/>
          <w:rtl/>
        </w:rPr>
        <w:t>، وإذ عرض الطعن على المحكمة في غرفة المشورة فحددت جلسة لنظره وفيها التزمت النيابة الرأي</w:t>
      </w:r>
      <w:r w:rsidRPr="007C5651">
        <w:rPr>
          <w:sz w:val="32"/>
          <w:szCs w:val="32"/>
        </w:rPr>
        <w:t>.</w:t>
      </w:r>
    </w:p>
    <w:p w:rsidR="007C5651" w:rsidRPr="007C5651" w:rsidRDefault="007C5651" w:rsidP="007C5651">
      <w:pPr>
        <w:rPr>
          <w:sz w:val="32"/>
          <w:szCs w:val="32"/>
        </w:rPr>
      </w:pPr>
      <w:bookmarkStart w:id="9" w:name="Anchor201"/>
      <w:bookmarkEnd w:id="9"/>
      <w:r w:rsidRPr="007C5651">
        <w:rPr>
          <w:sz w:val="32"/>
          <w:szCs w:val="32"/>
          <w:rtl/>
        </w:rPr>
        <w:t xml:space="preserve">وحيث إن الطعن أقيم على سببين ينعي بهما الطاعن على الحكم المطعون فيه مخالفة القانون والخطأ في تطبيقه وفى بيان النعي بهما يقول الطاعن أن مناط رجوع شركة التأمين على المؤمن له هو إخلال المؤمن له بالقيود والواجبات الواردة بوثيقة التأمين ذلك أن التامين الإجباري من المسئولية المدنية الناشئة عن حوادث السيارات ذو طبيعة عينية لصيقه بالسيارة ذاتها غايته تغطية الأضرار التي تلحق بالغير من مخاطر السيارة فالمؤمن ملتزم بتغطية هذه السيارة المؤمن من مخاطرها لديه وهي أداة إحداث الضرر سواء كان يقودها مالكها المؤمن له أو غيره ويظل هذا الالتزام سارياً طوال مدة التأمين، كما أن حلول الموفي بالدين حلولاً قانونياً محل الدائن إعمالاً لنص المادة </w:t>
      </w:r>
      <w:r w:rsidRPr="007C5651">
        <w:rPr>
          <w:sz w:val="32"/>
          <w:szCs w:val="32"/>
        </w:rPr>
        <w:t xml:space="preserve">- 394 </w:t>
      </w:r>
      <w:r w:rsidRPr="007C5651">
        <w:rPr>
          <w:sz w:val="32"/>
          <w:szCs w:val="32"/>
          <w:rtl/>
        </w:rPr>
        <w:t>مدني يقتضي أنه يكون الوفاء قم تم من شخص غير مدين فيوفي بدين مترتب في ذمة المدين لا دين مترتب في ذمته هو، ولما كانت شركة التأمين ملتزمة أصلاً بالدين وكان الطاعن لم يخالف أي من الالتزامات السبع الواردة بالبند الثالث من عقد التأمين فإنه لا يحق لها الرجوع بما سبق أن أدته لورثة المجني عليه على الطاعن باعتبار أنه دين مترتب بحسب الأصل بذمتها ولم يخالف هو الالتزامات الواردة على سبيل الحصر بما لا يجوز التوسع فيها أو تفسيرها وإذ خالف الحكم المطعون فيه هذا النظر بأن قضي بالزامه بمبلغ التعويض تطبيقاً لقاعدة الحلول القانوني على واقعة الدعوى فإنه يكون معيباً بما يستوجب تمييزه</w:t>
      </w:r>
      <w:r w:rsidRPr="007C5651">
        <w:rPr>
          <w:sz w:val="32"/>
          <w:szCs w:val="32"/>
        </w:rPr>
        <w:t>.</w:t>
      </w:r>
    </w:p>
    <w:p w:rsidR="007C5651" w:rsidRPr="007C5651" w:rsidRDefault="007C5651" w:rsidP="007C5651">
      <w:pPr>
        <w:rPr>
          <w:sz w:val="32"/>
          <w:szCs w:val="32"/>
        </w:rPr>
      </w:pPr>
      <w:bookmarkStart w:id="10" w:name="Anchor322"/>
      <w:bookmarkEnd w:id="10"/>
      <w:r w:rsidRPr="007C5651">
        <w:rPr>
          <w:sz w:val="32"/>
          <w:szCs w:val="32"/>
          <w:rtl/>
        </w:rPr>
        <w:t>وحيث إن هذا النعي في محله</w:t>
      </w:r>
      <w:r w:rsidRPr="007C5651">
        <w:rPr>
          <w:sz w:val="32"/>
          <w:szCs w:val="32"/>
        </w:rPr>
        <w:t xml:space="preserve">... </w:t>
      </w:r>
      <w:r w:rsidRPr="007C5651">
        <w:rPr>
          <w:sz w:val="32"/>
          <w:szCs w:val="32"/>
          <w:rtl/>
        </w:rPr>
        <w:t xml:space="preserve">وذلك أن </w:t>
      </w:r>
      <w:bookmarkStart w:id="11" w:name="TM2014_543_1"/>
      <w:bookmarkEnd w:id="11"/>
      <w:r w:rsidRPr="007C5651">
        <w:rPr>
          <w:b/>
          <w:bCs/>
          <w:sz w:val="32"/>
          <w:szCs w:val="32"/>
          <w:rtl/>
        </w:rPr>
        <w:t xml:space="preserve">المقرر </w:t>
      </w:r>
      <w:r w:rsidRPr="007C5651">
        <w:rPr>
          <w:b/>
          <w:bCs/>
          <w:sz w:val="32"/>
          <w:szCs w:val="32"/>
        </w:rPr>
        <w:t xml:space="preserve">- </w:t>
      </w:r>
      <w:r w:rsidRPr="007C5651">
        <w:rPr>
          <w:b/>
          <w:bCs/>
          <w:sz w:val="32"/>
          <w:szCs w:val="32"/>
          <w:rtl/>
        </w:rPr>
        <w:t xml:space="preserve">في قضاء هذه المحكمة </w:t>
      </w:r>
      <w:r w:rsidRPr="007C5651">
        <w:rPr>
          <w:b/>
          <w:bCs/>
          <w:sz w:val="32"/>
          <w:szCs w:val="32"/>
        </w:rPr>
        <w:t xml:space="preserve">- </w:t>
      </w:r>
      <w:r w:rsidRPr="007C5651">
        <w:rPr>
          <w:b/>
          <w:bCs/>
          <w:sz w:val="32"/>
          <w:szCs w:val="32"/>
          <w:rtl/>
        </w:rPr>
        <w:t xml:space="preserve">أن مناط رجوع المؤمن لاسترداد ما دفعه من تعويض </w:t>
      </w:r>
      <w:r w:rsidRPr="007C5651">
        <w:rPr>
          <w:b/>
          <w:bCs/>
          <w:sz w:val="32"/>
          <w:szCs w:val="32"/>
        </w:rPr>
        <w:t xml:space="preserve">- </w:t>
      </w:r>
      <w:r w:rsidRPr="007C5651">
        <w:rPr>
          <w:b/>
          <w:bCs/>
          <w:sz w:val="32"/>
          <w:szCs w:val="32"/>
          <w:rtl/>
        </w:rPr>
        <w:t xml:space="preserve">سواء للمؤمن له أو للغير </w:t>
      </w:r>
      <w:r w:rsidRPr="007C5651">
        <w:rPr>
          <w:b/>
          <w:bCs/>
          <w:sz w:val="32"/>
          <w:szCs w:val="32"/>
        </w:rPr>
        <w:t xml:space="preserve">- </w:t>
      </w:r>
      <w:r w:rsidRPr="007C5651">
        <w:rPr>
          <w:b/>
          <w:bCs/>
          <w:sz w:val="32"/>
          <w:szCs w:val="32"/>
          <w:rtl/>
        </w:rPr>
        <w:t xml:space="preserve">هو أن يثبت أن وقوع الحادث من السيارة المؤمن عليها قد جاء نتيجة مخالفة قائدها للقيود والواجبات الواردة بوثيقة التأمين يستوى في ذلك أن يكون قائدها هو مالكها أو من سمح له المالك بقيادتها إذ ساوت وثيقة التأمين الأجبارى على السيارات الصادرة وفقا للنموذج القانوني المحدد لشروطها في التزامات كل من المالك المؤمن له وقائد السيارة الذي يسمح له المالك بقيادتها وفى القيود والواجبات الملقاه على عاتق كل منهما،ولا ينال من ذلك أن قائد السيارة التي سمح له المالك </w:t>
      </w:r>
      <w:r w:rsidRPr="007C5651">
        <w:rPr>
          <w:b/>
          <w:bCs/>
          <w:sz w:val="32"/>
          <w:szCs w:val="32"/>
        </w:rPr>
        <w:t xml:space="preserve">- </w:t>
      </w:r>
      <w:r w:rsidRPr="007C5651">
        <w:rPr>
          <w:b/>
          <w:bCs/>
          <w:sz w:val="32"/>
          <w:szCs w:val="32"/>
          <w:rtl/>
        </w:rPr>
        <w:t xml:space="preserve">المؤمن له </w:t>
      </w:r>
      <w:r w:rsidRPr="007C5651">
        <w:rPr>
          <w:b/>
          <w:bCs/>
          <w:sz w:val="32"/>
          <w:szCs w:val="32"/>
        </w:rPr>
        <w:t xml:space="preserve">- </w:t>
      </w:r>
      <w:r w:rsidRPr="007C5651">
        <w:rPr>
          <w:b/>
          <w:bCs/>
          <w:sz w:val="32"/>
          <w:szCs w:val="32"/>
          <w:rtl/>
        </w:rPr>
        <w:t xml:space="preserve">بقيادتها ليس طرفا في وثيقة التأمين إذ أن التأمين الاجبارى من المسئولية المدنية الناشئة عن حوادث السيارات ذو طبيعة عينية لصيقة بالسيارة ذاتها غايته تغطية الاضرار التي تلحق بالغير من مخاطر السيارة فالمؤمن </w:t>
      </w:r>
      <w:r w:rsidRPr="007C5651">
        <w:rPr>
          <w:b/>
          <w:bCs/>
          <w:sz w:val="32"/>
          <w:szCs w:val="32"/>
        </w:rPr>
        <w:t xml:space="preserve">- </w:t>
      </w:r>
      <w:r w:rsidRPr="007C5651">
        <w:rPr>
          <w:b/>
          <w:bCs/>
          <w:sz w:val="32"/>
          <w:szCs w:val="32"/>
          <w:rtl/>
        </w:rPr>
        <w:t xml:space="preserve">شركة التامين </w:t>
      </w:r>
      <w:r w:rsidRPr="007C5651">
        <w:rPr>
          <w:b/>
          <w:bCs/>
          <w:sz w:val="32"/>
          <w:szCs w:val="32"/>
        </w:rPr>
        <w:t xml:space="preserve">- </w:t>
      </w:r>
      <w:r w:rsidRPr="007C5651">
        <w:rPr>
          <w:b/>
          <w:bCs/>
          <w:sz w:val="32"/>
          <w:szCs w:val="32"/>
          <w:rtl/>
        </w:rPr>
        <w:t xml:space="preserve">يلتزم بتغطية هذه المسؤليه بتعويض المضرور طالما كانت السيارة المؤمن من مخاطرها لديه هي أداة إحداث الضرر سواء كان يقودها مالكها </w:t>
      </w:r>
      <w:r w:rsidRPr="007C5651">
        <w:rPr>
          <w:b/>
          <w:bCs/>
          <w:sz w:val="32"/>
          <w:szCs w:val="32"/>
        </w:rPr>
        <w:t xml:space="preserve">- </w:t>
      </w:r>
      <w:r w:rsidRPr="007C5651">
        <w:rPr>
          <w:b/>
          <w:bCs/>
          <w:sz w:val="32"/>
          <w:szCs w:val="32"/>
          <w:rtl/>
        </w:rPr>
        <w:t xml:space="preserve">المؤمن له </w:t>
      </w:r>
      <w:r w:rsidRPr="007C5651">
        <w:rPr>
          <w:b/>
          <w:bCs/>
          <w:sz w:val="32"/>
          <w:szCs w:val="32"/>
        </w:rPr>
        <w:t xml:space="preserve">- </w:t>
      </w:r>
      <w:r w:rsidRPr="007C5651">
        <w:rPr>
          <w:b/>
          <w:bCs/>
          <w:sz w:val="32"/>
          <w:szCs w:val="32"/>
          <w:rtl/>
        </w:rPr>
        <w:t xml:space="preserve">أو غيره ويظل هذا الالتزام ساريا طوال مدة التأمين حتى ولو إنتقلت ملكية السيارة الى شخص آخر، ومن ناحية أخرى فإن حلول المؤمن بالدين حلولاً قانونيا محل الدائن عملاً بالمادة </w:t>
      </w:r>
      <w:r w:rsidRPr="007C5651">
        <w:rPr>
          <w:b/>
          <w:bCs/>
          <w:sz w:val="32"/>
          <w:szCs w:val="32"/>
        </w:rPr>
        <w:t xml:space="preserve">- 394 </w:t>
      </w:r>
      <w:r w:rsidRPr="007C5651">
        <w:rPr>
          <w:b/>
          <w:bCs/>
          <w:sz w:val="32"/>
          <w:szCs w:val="32"/>
          <w:rtl/>
        </w:rPr>
        <w:t xml:space="preserve">من القانون المدني يقتضي وحسب صريح النص أن يكون الوفاء قد تم من شخص غير المدين فيوفي بدين مترتب في ذمة المدين لا دين مترتب في ذمته هو وأن يكون أي المؤمن ملزماً مع المدين أو ملزماً بوفائه عنه </w:t>
      </w:r>
      <w:r w:rsidRPr="007C5651">
        <w:rPr>
          <w:b/>
          <w:bCs/>
          <w:sz w:val="32"/>
          <w:szCs w:val="32"/>
        </w:rPr>
        <w:t>...</w:t>
      </w:r>
      <w:r w:rsidRPr="007C5651">
        <w:rPr>
          <w:b/>
          <w:bCs/>
          <w:sz w:val="32"/>
          <w:szCs w:val="32"/>
          <w:rtl/>
        </w:rPr>
        <w:t>،</w:t>
      </w:r>
      <w:r w:rsidRPr="007C5651">
        <w:rPr>
          <w:sz w:val="32"/>
          <w:szCs w:val="32"/>
          <w:rtl/>
        </w:rPr>
        <w:t xml:space="preserve"> لما كان ذلك </w:t>
      </w:r>
      <w:bookmarkStart w:id="12" w:name="TM2014_543_2"/>
      <w:bookmarkEnd w:id="12"/>
      <w:r w:rsidRPr="007C5651">
        <w:rPr>
          <w:b/>
          <w:bCs/>
          <w:sz w:val="32"/>
          <w:szCs w:val="32"/>
          <w:rtl/>
        </w:rPr>
        <w:t xml:space="preserve">وكانت الأوراق قد خلت مما يفيد أن وقوع الحادث من السيارة المؤمن من مخاطرها لدى الشركة ا لمطعون ضدها قد جاء نتيجة مخالفة قائدها </w:t>
      </w:r>
      <w:r w:rsidRPr="007C5651">
        <w:rPr>
          <w:b/>
          <w:bCs/>
          <w:sz w:val="32"/>
          <w:szCs w:val="32"/>
        </w:rPr>
        <w:t xml:space="preserve">- </w:t>
      </w:r>
      <w:r w:rsidRPr="007C5651">
        <w:rPr>
          <w:b/>
          <w:bCs/>
          <w:sz w:val="32"/>
          <w:szCs w:val="32"/>
          <w:rtl/>
        </w:rPr>
        <w:t xml:space="preserve">الطاعن </w:t>
      </w:r>
      <w:r w:rsidRPr="007C5651">
        <w:rPr>
          <w:b/>
          <w:bCs/>
          <w:sz w:val="32"/>
          <w:szCs w:val="32"/>
        </w:rPr>
        <w:t xml:space="preserve">- </w:t>
      </w:r>
      <w:r w:rsidRPr="007C5651">
        <w:rPr>
          <w:b/>
          <w:bCs/>
          <w:sz w:val="32"/>
          <w:szCs w:val="32"/>
          <w:rtl/>
        </w:rPr>
        <w:t xml:space="preserve">للقيود والواجبات الواردة بوثيقة التأمين ومن ثم فلا يحق للشركة المطعون ضدها الرجوع وفقاً لعقد التامين </w:t>
      </w:r>
      <w:r w:rsidRPr="007C5651">
        <w:rPr>
          <w:b/>
          <w:bCs/>
          <w:sz w:val="32"/>
          <w:szCs w:val="32"/>
        </w:rPr>
        <w:t xml:space="preserve">- </w:t>
      </w:r>
      <w:r w:rsidRPr="007C5651">
        <w:rPr>
          <w:b/>
          <w:bCs/>
          <w:sz w:val="32"/>
          <w:szCs w:val="32"/>
          <w:rtl/>
        </w:rPr>
        <w:t xml:space="preserve">على الطاعن لاسترداد ما دفعته من تعويض للمضرورين، كما أن وفاءها بالدين المترتب في ذمتها هي لا بالدين المترتب في ذمة المسؤل عن الضرر إذ أن كل من التزامها كمؤمن والتزامها تجاه المضرور تستقل عن الاخر لأنه ينشأ ويقوم استقلالا بصرف النظر عن وجود أو عدم وجود الالتزام الاخر ومن ثم فهي غير ملتزمة بالوفاء عنه أو معه بمبلغ التعويض </w:t>
      </w:r>
      <w:r w:rsidRPr="007C5651">
        <w:rPr>
          <w:b/>
          <w:bCs/>
          <w:sz w:val="32"/>
          <w:szCs w:val="32"/>
        </w:rPr>
        <w:t xml:space="preserve">- </w:t>
      </w:r>
      <w:r w:rsidRPr="007C5651">
        <w:rPr>
          <w:b/>
          <w:bCs/>
          <w:sz w:val="32"/>
          <w:szCs w:val="32"/>
          <w:rtl/>
        </w:rPr>
        <w:t xml:space="preserve">الدين </w:t>
      </w:r>
      <w:r w:rsidRPr="007C5651">
        <w:rPr>
          <w:b/>
          <w:bCs/>
          <w:sz w:val="32"/>
          <w:szCs w:val="32"/>
        </w:rPr>
        <w:t xml:space="preserve">- </w:t>
      </w:r>
      <w:r w:rsidRPr="007C5651">
        <w:rPr>
          <w:b/>
          <w:bCs/>
          <w:sz w:val="32"/>
          <w:szCs w:val="32"/>
          <w:rtl/>
        </w:rPr>
        <w:t>وإنما هي ملتزمة مثله فقط ولا يكفى مجرد هذا التماثل في الالتزام لنشوء حقها في الحلول محل المضرور في الرجوع على المسؤل عن الضرر بما مؤداه عدم أحقية الشركة المطعون ضدها في الرجوع على الطاعن بما أوفته للمضرورين من تعويض وإذ خالف الحكم المطعون فيه هذا النظر بأن قضي بالزامه برد ما سبق أن سددته المطعون ضدها فإنه يكون معيبا بما يوجب تمييزه</w:t>
      </w:r>
      <w:r w:rsidRPr="007C5651">
        <w:rPr>
          <w:b/>
          <w:bCs/>
          <w:sz w:val="32"/>
          <w:szCs w:val="32"/>
        </w:rPr>
        <w:t>...</w:t>
      </w:r>
    </w:p>
    <w:p w:rsidR="007C5651" w:rsidRPr="007C5651" w:rsidRDefault="007C5651" w:rsidP="007C5651">
      <w:pPr>
        <w:rPr>
          <w:sz w:val="32"/>
          <w:szCs w:val="32"/>
        </w:rPr>
      </w:pPr>
      <w:bookmarkStart w:id="13" w:name="Anchor563"/>
      <w:bookmarkEnd w:id="13"/>
      <w:r w:rsidRPr="007C5651">
        <w:rPr>
          <w:sz w:val="32"/>
          <w:szCs w:val="32"/>
          <w:rtl/>
        </w:rPr>
        <w:t>وحيث أنه عن موضوع الاستئناف رقم 206 لسنة 2013 تجارى ولما تقدم من أسباب يتعين الغاء الحكم المستأنف والقضاء مجددا برفض دعوى الشركة المؤمنة</w:t>
      </w:r>
      <w:r w:rsidRPr="007C5651">
        <w:rPr>
          <w:sz w:val="32"/>
          <w:szCs w:val="32"/>
        </w:rPr>
        <w:t>.</w:t>
      </w:r>
    </w:p>
    <w:p w:rsidR="007C5651" w:rsidRPr="007C5651" w:rsidRDefault="007C5651" w:rsidP="007C5651">
      <w:pPr>
        <w:rPr>
          <w:sz w:val="32"/>
          <w:szCs w:val="32"/>
        </w:rPr>
      </w:pPr>
      <w:bookmarkStart w:id="14" w:name="Anchor576"/>
      <w:bookmarkEnd w:id="14"/>
      <w:r w:rsidRPr="007C5651">
        <w:rPr>
          <w:sz w:val="32"/>
          <w:szCs w:val="32"/>
          <w:rtl/>
        </w:rPr>
        <w:t>وحيث إنه عن المصاريف فالمحكمة تلزم بها الشركة المطعون ضدها لخسرانها الدعوى</w:t>
      </w:r>
      <w:r w:rsidRPr="007C5651">
        <w:rPr>
          <w:sz w:val="32"/>
          <w:szCs w:val="32"/>
        </w:rPr>
        <w:t>.</w:t>
      </w:r>
    </w:p>
    <w:p w:rsidR="007C5651" w:rsidRPr="007C5651" w:rsidRDefault="007C5651" w:rsidP="007C5651">
      <w:pPr>
        <w:rPr>
          <w:sz w:val="32"/>
          <w:szCs w:val="32"/>
        </w:rPr>
      </w:pPr>
      <w:bookmarkStart w:id="15" w:name="Anchor585"/>
      <w:bookmarkEnd w:id="15"/>
      <w:r w:rsidRPr="007C5651">
        <w:rPr>
          <w:b/>
          <w:bCs/>
          <w:sz w:val="32"/>
          <w:szCs w:val="32"/>
          <w:rtl/>
        </w:rPr>
        <w:t>لذلك</w:t>
      </w:r>
    </w:p>
    <w:p w:rsidR="007C5651" w:rsidRPr="007C5651" w:rsidRDefault="007C5651" w:rsidP="007C5651">
      <w:pPr>
        <w:rPr>
          <w:sz w:val="32"/>
          <w:szCs w:val="32"/>
        </w:rPr>
      </w:pPr>
      <w:bookmarkStart w:id="16" w:name="Anchor586"/>
      <w:bookmarkEnd w:id="16"/>
      <w:r w:rsidRPr="007C5651">
        <w:rPr>
          <w:sz w:val="32"/>
          <w:szCs w:val="32"/>
          <w:rtl/>
        </w:rPr>
        <w:t>حكمت المحكمة بقبول الطعن شكلاً وفى الموضوع بتمييز الحكم المطعون فيه وفى موضوع الاستئناف رقم 206 لسنة 2013 برفضه وتأييد الحكم المستأنف والزمت المستأنفة المصروفات ومبلغ عشرين دينار مقابل أتعاب المحاماة</w:t>
      </w:r>
      <w:r w:rsidRPr="007C5651">
        <w:rPr>
          <w:sz w:val="32"/>
          <w:szCs w:val="32"/>
        </w:rPr>
        <w:t>.</w:t>
      </w:r>
    </w:p>
    <w:p w:rsidR="007C5651" w:rsidRPr="007C5651" w:rsidRDefault="007C5651" w:rsidP="007C5651">
      <w:pPr>
        <w:rPr>
          <w:sz w:val="32"/>
          <w:szCs w:val="32"/>
        </w:rPr>
      </w:pPr>
    </w:p>
    <w:p w:rsidR="007C5651" w:rsidRPr="007C5651" w:rsidRDefault="007C5651" w:rsidP="007C5651">
      <w:pPr>
        <w:rPr>
          <w:sz w:val="32"/>
          <w:szCs w:val="32"/>
        </w:rPr>
      </w:pPr>
      <w:bookmarkStart w:id="17" w:name="Anchor606"/>
      <w:bookmarkEnd w:id="17"/>
      <w:r w:rsidRPr="007C5651">
        <w:rPr>
          <w:sz w:val="32"/>
          <w:szCs w:val="32"/>
        </w:rPr>
        <w:t>* * *</w:t>
      </w:r>
    </w:p>
    <w:p w:rsidR="008C2BA0" w:rsidRPr="007C5651" w:rsidRDefault="008C2BA0">
      <w:pPr>
        <w:rPr>
          <w:sz w:val="32"/>
          <w:szCs w:val="32"/>
        </w:rPr>
      </w:pPr>
    </w:p>
    <w:sectPr w:rsidR="008C2BA0" w:rsidRPr="007C565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33"/>
    <w:rsid w:val="0003272B"/>
    <w:rsid w:val="005C3633"/>
    <w:rsid w:val="007C5651"/>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6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25505">
      <w:bodyDiv w:val="1"/>
      <w:marLeft w:val="0"/>
      <w:marRight w:val="0"/>
      <w:marTop w:val="0"/>
      <w:marBottom w:val="0"/>
      <w:divBdr>
        <w:top w:val="none" w:sz="0" w:space="0" w:color="auto"/>
        <w:left w:val="none" w:sz="0" w:space="0" w:color="auto"/>
        <w:bottom w:val="none" w:sz="0" w:space="0" w:color="auto"/>
        <w:right w:val="none" w:sz="0" w:space="0" w:color="auto"/>
      </w:divBdr>
      <w:divsChild>
        <w:div w:id="1904177868">
          <w:marLeft w:val="0"/>
          <w:marRight w:val="0"/>
          <w:marTop w:val="0"/>
          <w:marBottom w:val="0"/>
          <w:divBdr>
            <w:top w:val="none" w:sz="0" w:space="0" w:color="auto"/>
            <w:left w:val="none" w:sz="0" w:space="0" w:color="auto"/>
            <w:bottom w:val="none" w:sz="0" w:space="0" w:color="auto"/>
            <w:right w:val="none" w:sz="0" w:space="0" w:color="auto"/>
          </w:divBdr>
        </w:div>
        <w:div w:id="496769250">
          <w:marLeft w:val="0"/>
          <w:marRight w:val="0"/>
          <w:marTop w:val="0"/>
          <w:marBottom w:val="0"/>
          <w:divBdr>
            <w:top w:val="none" w:sz="0" w:space="0" w:color="auto"/>
            <w:left w:val="none" w:sz="0" w:space="0" w:color="auto"/>
            <w:bottom w:val="none" w:sz="0" w:space="0" w:color="auto"/>
            <w:right w:val="none" w:sz="0" w:space="0" w:color="auto"/>
          </w:divBdr>
        </w:div>
        <w:div w:id="881137547">
          <w:marLeft w:val="0"/>
          <w:marRight w:val="0"/>
          <w:marTop w:val="0"/>
          <w:marBottom w:val="0"/>
          <w:divBdr>
            <w:top w:val="none" w:sz="0" w:space="0" w:color="auto"/>
            <w:left w:val="none" w:sz="0" w:space="0" w:color="auto"/>
            <w:bottom w:val="none" w:sz="0" w:space="0" w:color="auto"/>
            <w:right w:val="none" w:sz="0" w:space="0" w:color="auto"/>
          </w:divBdr>
        </w:div>
        <w:div w:id="1271474296">
          <w:marLeft w:val="0"/>
          <w:marRight w:val="0"/>
          <w:marTop w:val="0"/>
          <w:marBottom w:val="0"/>
          <w:divBdr>
            <w:top w:val="none" w:sz="0" w:space="0" w:color="auto"/>
            <w:left w:val="none" w:sz="0" w:space="0" w:color="auto"/>
            <w:bottom w:val="none" w:sz="0" w:space="0" w:color="auto"/>
            <w:right w:val="none" w:sz="0" w:space="0" w:color="auto"/>
          </w:divBdr>
        </w:div>
        <w:div w:id="652373526">
          <w:marLeft w:val="0"/>
          <w:marRight w:val="0"/>
          <w:marTop w:val="0"/>
          <w:marBottom w:val="0"/>
          <w:divBdr>
            <w:top w:val="none" w:sz="0" w:space="0" w:color="auto"/>
            <w:left w:val="none" w:sz="0" w:space="0" w:color="auto"/>
            <w:bottom w:val="none" w:sz="0" w:space="0" w:color="auto"/>
            <w:right w:val="none" w:sz="0" w:space="0" w:color="auto"/>
          </w:divBdr>
        </w:div>
        <w:div w:id="1793942529">
          <w:marLeft w:val="0"/>
          <w:marRight w:val="0"/>
          <w:marTop w:val="0"/>
          <w:marBottom w:val="0"/>
          <w:divBdr>
            <w:top w:val="none" w:sz="0" w:space="0" w:color="auto"/>
            <w:left w:val="none" w:sz="0" w:space="0" w:color="auto"/>
            <w:bottom w:val="none" w:sz="0" w:space="0" w:color="auto"/>
            <w:right w:val="none" w:sz="0" w:space="0" w:color="auto"/>
          </w:divBdr>
        </w:div>
        <w:div w:id="225772868">
          <w:marLeft w:val="0"/>
          <w:marRight w:val="0"/>
          <w:marTop w:val="0"/>
          <w:marBottom w:val="0"/>
          <w:divBdr>
            <w:top w:val="none" w:sz="0" w:space="0" w:color="auto"/>
            <w:left w:val="none" w:sz="0" w:space="0" w:color="auto"/>
            <w:bottom w:val="none" w:sz="0" w:space="0" w:color="auto"/>
            <w:right w:val="none" w:sz="0" w:space="0" w:color="auto"/>
          </w:divBdr>
        </w:div>
        <w:div w:id="246693739">
          <w:marLeft w:val="0"/>
          <w:marRight w:val="0"/>
          <w:marTop w:val="0"/>
          <w:marBottom w:val="0"/>
          <w:divBdr>
            <w:top w:val="none" w:sz="0" w:space="0" w:color="auto"/>
            <w:left w:val="none" w:sz="0" w:space="0" w:color="auto"/>
            <w:bottom w:val="none" w:sz="0" w:space="0" w:color="auto"/>
            <w:right w:val="none" w:sz="0" w:space="0" w:color="auto"/>
          </w:divBdr>
        </w:div>
        <w:div w:id="3021433">
          <w:marLeft w:val="0"/>
          <w:marRight w:val="0"/>
          <w:marTop w:val="0"/>
          <w:marBottom w:val="0"/>
          <w:divBdr>
            <w:top w:val="none" w:sz="0" w:space="0" w:color="auto"/>
            <w:left w:val="none" w:sz="0" w:space="0" w:color="auto"/>
            <w:bottom w:val="none" w:sz="0" w:space="0" w:color="auto"/>
            <w:right w:val="none" w:sz="0" w:space="0" w:color="auto"/>
          </w:divBdr>
        </w:div>
        <w:div w:id="775171067">
          <w:marLeft w:val="0"/>
          <w:marRight w:val="0"/>
          <w:marTop w:val="0"/>
          <w:marBottom w:val="0"/>
          <w:divBdr>
            <w:top w:val="none" w:sz="0" w:space="0" w:color="auto"/>
            <w:left w:val="none" w:sz="0" w:space="0" w:color="auto"/>
            <w:bottom w:val="none" w:sz="0" w:space="0" w:color="auto"/>
            <w:right w:val="none" w:sz="0" w:space="0" w:color="auto"/>
          </w:divBdr>
        </w:div>
        <w:div w:id="1304195244">
          <w:marLeft w:val="0"/>
          <w:marRight w:val="0"/>
          <w:marTop w:val="0"/>
          <w:marBottom w:val="0"/>
          <w:divBdr>
            <w:top w:val="none" w:sz="0" w:space="0" w:color="auto"/>
            <w:left w:val="none" w:sz="0" w:space="0" w:color="auto"/>
            <w:bottom w:val="none" w:sz="0" w:space="0" w:color="auto"/>
            <w:right w:val="none" w:sz="0" w:space="0" w:color="auto"/>
          </w:divBdr>
        </w:div>
        <w:div w:id="251934800">
          <w:marLeft w:val="0"/>
          <w:marRight w:val="0"/>
          <w:marTop w:val="0"/>
          <w:marBottom w:val="0"/>
          <w:divBdr>
            <w:top w:val="none" w:sz="0" w:space="0" w:color="auto"/>
            <w:left w:val="none" w:sz="0" w:space="0" w:color="auto"/>
            <w:bottom w:val="none" w:sz="0" w:space="0" w:color="auto"/>
            <w:right w:val="none" w:sz="0" w:space="0" w:color="auto"/>
          </w:divBdr>
        </w:div>
        <w:div w:id="1719476576">
          <w:marLeft w:val="0"/>
          <w:marRight w:val="0"/>
          <w:marTop w:val="0"/>
          <w:marBottom w:val="0"/>
          <w:divBdr>
            <w:top w:val="none" w:sz="0" w:space="0" w:color="auto"/>
            <w:left w:val="none" w:sz="0" w:space="0" w:color="auto"/>
            <w:bottom w:val="none" w:sz="0" w:space="0" w:color="auto"/>
            <w:right w:val="none" w:sz="0" w:space="0" w:color="auto"/>
          </w:divBdr>
        </w:div>
        <w:div w:id="1965647215">
          <w:marLeft w:val="0"/>
          <w:marRight w:val="0"/>
          <w:marTop w:val="0"/>
          <w:marBottom w:val="0"/>
          <w:divBdr>
            <w:top w:val="none" w:sz="0" w:space="0" w:color="auto"/>
            <w:left w:val="none" w:sz="0" w:space="0" w:color="auto"/>
            <w:bottom w:val="none" w:sz="0" w:space="0" w:color="auto"/>
            <w:right w:val="none" w:sz="0" w:space="0" w:color="auto"/>
          </w:divBdr>
        </w:div>
        <w:div w:id="2118983614">
          <w:marLeft w:val="0"/>
          <w:marRight w:val="0"/>
          <w:marTop w:val="0"/>
          <w:marBottom w:val="0"/>
          <w:divBdr>
            <w:top w:val="none" w:sz="0" w:space="0" w:color="auto"/>
            <w:left w:val="none" w:sz="0" w:space="0" w:color="auto"/>
            <w:bottom w:val="none" w:sz="0" w:space="0" w:color="auto"/>
            <w:right w:val="none" w:sz="0" w:space="0" w:color="auto"/>
          </w:divBdr>
        </w:div>
      </w:divsChild>
    </w:div>
    <w:div w:id="1527717513">
      <w:bodyDiv w:val="1"/>
      <w:marLeft w:val="0"/>
      <w:marRight w:val="0"/>
      <w:marTop w:val="0"/>
      <w:marBottom w:val="0"/>
      <w:divBdr>
        <w:top w:val="none" w:sz="0" w:space="0" w:color="auto"/>
        <w:left w:val="none" w:sz="0" w:space="0" w:color="auto"/>
        <w:bottom w:val="none" w:sz="0" w:space="0" w:color="auto"/>
        <w:right w:val="none" w:sz="0" w:space="0" w:color="auto"/>
      </w:divBdr>
      <w:divsChild>
        <w:div w:id="447510288">
          <w:marLeft w:val="0"/>
          <w:marRight w:val="0"/>
          <w:marTop w:val="0"/>
          <w:marBottom w:val="0"/>
          <w:divBdr>
            <w:top w:val="none" w:sz="0" w:space="0" w:color="auto"/>
            <w:left w:val="none" w:sz="0" w:space="0" w:color="auto"/>
            <w:bottom w:val="none" w:sz="0" w:space="0" w:color="auto"/>
            <w:right w:val="none" w:sz="0" w:space="0" w:color="auto"/>
          </w:divBdr>
        </w:div>
        <w:div w:id="1532382303">
          <w:marLeft w:val="0"/>
          <w:marRight w:val="0"/>
          <w:marTop w:val="0"/>
          <w:marBottom w:val="0"/>
          <w:divBdr>
            <w:top w:val="none" w:sz="0" w:space="0" w:color="auto"/>
            <w:left w:val="none" w:sz="0" w:space="0" w:color="auto"/>
            <w:bottom w:val="none" w:sz="0" w:space="0" w:color="auto"/>
            <w:right w:val="none" w:sz="0" w:space="0" w:color="auto"/>
          </w:divBdr>
        </w:div>
        <w:div w:id="1894345179">
          <w:marLeft w:val="0"/>
          <w:marRight w:val="0"/>
          <w:marTop w:val="0"/>
          <w:marBottom w:val="0"/>
          <w:divBdr>
            <w:top w:val="none" w:sz="0" w:space="0" w:color="auto"/>
            <w:left w:val="none" w:sz="0" w:space="0" w:color="auto"/>
            <w:bottom w:val="none" w:sz="0" w:space="0" w:color="auto"/>
            <w:right w:val="none" w:sz="0" w:space="0" w:color="auto"/>
          </w:divBdr>
        </w:div>
        <w:div w:id="193733898">
          <w:marLeft w:val="0"/>
          <w:marRight w:val="0"/>
          <w:marTop w:val="0"/>
          <w:marBottom w:val="0"/>
          <w:divBdr>
            <w:top w:val="none" w:sz="0" w:space="0" w:color="auto"/>
            <w:left w:val="none" w:sz="0" w:space="0" w:color="auto"/>
            <w:bottom w:val="none" w:sz="0" w:space="0" w:color="auto"/>
            <w:right w:val="none" w:sz="0" w:space="0" w:color="auto"/>
          </w:divBdr>
        </w:div>
        <w:div w:id="120071876">
          <w:marLeft w:val="0"/>
          <w:marRight w:val="0"/>
          <w:marTop w:val="0"/>
          <w:marBottom w:val="0"/>
          <w:divBdr>
            <w:top w:val="none" w:sz="0" w:space="0" w:color="auto"/>
            <w:left w:val="none" w:sz="0" w:space="0" w:color="auto"/>
            <w:bottom w:val="none" w:sz="0" w:space="0" w:color="auto"/>
            <w:right w:val="none" w:sz="0" w:space="0" w:color="auto"/>
          </w:divBdr>
        </w:div>
        <w:div w:id="1175614798">
          <w:marLeft w:val="0"/>
          <w:marRight w:val="0"/>
          <w:marTop w:val="0"/>
          <w:marBottom w:val="0"/>
          <w:divBdr>
            <w:top w:val="none" w:sz="0" w:space="0" w:color="auto"/>
            <w:left w:val="none" w:sz="0" w:space="0" w:color="auto"/>
            <w:bottom w:val="none" w:sz="0" w:space="0" w:color="auto"/>
            <w:right w:val="none" w:sz="0" w:space="0" w:color="auto"/>
          </w:divBdr>
        </w:div>
        <w:div w:id="1666086698">
          <w:marLeft w:val="0"/>
          <w:marRight w:val="0"/>
          <w:marTop w:val="0"/>
          <w:marBottom w:val="0"/>
          <w:divBdr>
            <w:top w:val="none" w:sz="0" w:space="0" w:color="auto"/>
            <w:left w:val="none" w:sz="0" w:space="0" w:color="auto"/>
            <w:bottom w:val="none" w:sz="0" w:space="0" w:color="auto"/>
            <w:right w:val="none" w:sz="0" w:space="0" w:color="auto"/>
          </w:divBdr>
        </w:div>
        <w:div w:id="767390231">
          <w:marLeft w:val="0"/>
          <w:marRight w:val="0"/>
          <w:marTop w:val="0"/>
          <w:marBottom w:val="0"/>
          <w:divBdr>
            <w:top w:val="none" w:sz="0" w:space="0" w:color="auto"/>
            <w:left w:val="none" w:sz="0" w:space="0" w:color="auto"/>
            <w:bottom w:val="none" w:sz="0" w:space="0" w:color="auto"/>
            <w:right w:val="none" w:sz="0" w:space="0" w:color="auto"/>
          </w:divBdr>
        </w:div>
        <w:div w:id="2112433584">
          <w:marLeft w:val="0"/>
          <w:marRight w:val="0"/>
          <w:marTop w:val="0"/>
          <w:marBottom w:val="0"/>
          <w:divBdr>
            <w:top w:val="none" w:sz="0" w:space="0" w:color="auto"/>
            <w:left w:val="none" w:sz="0" w:space="0" w:color="auto"/>
            <w:bottom w:val="none" w:sz="0" w:space="0" w:color="auto"/>
            <w:right w:val="none" w:sz="0" w:space="0" w:color="auto"/>
          </w:divBdr>
        </w:div>
        <w:div w:id="1487699959">
          <w:marLeft w:val="0"/>
          <w:marRight w:val="0"/>
          <w:marTop w:val="0"/>
          <w:marBottom w:val="0"/>
          <w:divBdr>
            <w:top w:val="none" w:sz="0" w:space="0" w:color="auto"/>
            <w:left w:val="none" w:sz="0" w:space="0" w:color="auto"/>
            <w:bottom w:val="none" w:sz="0" w:space="0" w:color="auto"/>
            <w:right w:val="none" w:sz="0" w:space="0" w:color="auto"/>
          </w:divBdr>
        </w:div>
        <w:div w:id="1692753804">
          <w:marLeft w:val="0"/>
          <w:marRight w:val="0"/>
          <w:marTop w:val="0"/>
          <w:marBottom w:val="0"/>
          <w:divBdr>
            <w:top w:val="none" w:sz="0" w:space="0" w:color="auto"/>
            <w:left w:val="none" w:sz="0" w:space="0" w:color="auto"/>
            <w:bottom w:val="none" w:sz="0" w:space="0" w:color="auto"/>
            <w:right w:val="none" w:sz="0" w:space="0" w:color="auto"/>
          </w:divBdr>
        </w:div>
        <w:div w:id="728647034">
          <w:marLeft w:val="0"/>
          <w:marRight w:val="0"/>
          <w:marTop w:val="0"/>
          <w:marBottom w:val="0"/>
          <w:divBdr>
            <w:top w:val="none" w:sz="0" w:space="0" w:color="auto"/>
            <w:left w:val="none" w:sz="0" w:space="0" w:color="auto"/>
            <w:bottom w:val="none" w:sz="0" w:space="0" w:color="auto"/>
            <w:right w:val="none" w:sz="0" w:space="0" w:color="auto"/>
          </w:divBdr>
        </w:div>
        <w:div w:id="29034843">
          <w:marLeft w:val="0"/>
          <w:marRight w:val="0"/>
          <w:marTop w:val="0"/>
          <w:marBottom w:val="0"/>
          <w:divBdr>
            <w:top w:val="none" w:sz="0" w:space="0" w:color="auto"/>
            <w:left w:val="none" w:sz="0" w:space="0" w:color="auto"/>
            <w:bottom w:val="none" w:sz="0" w:space="0" w:color="auto"/>
            <w:right w:val="none" w:sz="0" w:space="0" w:color="auto"/>
          </w:divBdr>
        </w:div>
        <w:div w:id="1763455464">
          <w:marLeft w:val="0"/>
          <w:marRight w:val="0"/>
          <w:marTop w:val="0"/>
          <w:marBottom w:val="0"/>
          <w:divBdr>
            <w:top w:val="none" w:sz="0" w:space="0" w:color="auto"/>
            <w:left w:val="none" w:sz="0" w:space="0" w:color="auto"/>
            <w:bottom w:val="none" w:sz="0" w:space="0" w:color="auto"/>
            <w:right w:val="none" w:sz="0" w:space="0" w:color="auto"/>
          </w:divBdr>
        </w:div>
        <w:div w:id="70340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2020-04-26T11:45:00Z</dcterms:created>
  <dcterms:modified xsi:type="dcterms:W3CDTF">2020-04-26T11:45:00Z</dcterms:modified>
</cp:coreProperties>
</file>