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881" w:rsidRPr="00BA4881" w:rsidRDefault="00BA4881" w:rsidP="00BA4881">
      <w:pPr>
        <w:jc w:val="center"/>
        <w:rPr>
          <w:sz w:val="32"/>
          <w:szCs w:val="32"/>
          <w:lang w:bidi="ar-EG"/>
        </w:rPr>
      </w:pPr>
      <w:bookmarkStart w:id="0" w:name="Anchor1"/>
      <w:bookmarkEnd w:id="0"/>
      <w:r w:rsidRPr="00BA4881">
        <w:rPr>
          <w:sz w:val="32"/>
          <w:szCs w:val="32"/>
          <w:rtl/>
        </w:rPr>
        <w:t xml:space="preserve">الطعن رقم </w:t>
      </w:r>
      <w:r w:rsidRPr="00BA4881">
        <w:rPr>
          <w:sz w:val="32"/>
          <w:szCs w:val="32"/>
          <w:lang w:bidi="ar-EG"/>
        </w:rPr>
        <w:t>608/201</w:t>
      </w:r>
      <w:bookmarkStart w:id="1" w:name="_GoBack"/>
      <w:bookmarkEnd w:id="1"/>
      <w:r w:rsidRPr="00BA4881">
        <w:rPr>
          <w:sz w:val="32"/>
          <w:szCs w:val="32"/>
          <w:lang w:bidi="ar-EG"/>
        </w:rPr>
        <w:t>3</w:t>
      </w:r>
    </w:p>
    <w:p w:rsidR="00BA4881" w:rsidRPr="00BA4881" w:rsidRDefault="00BA4881" w:rsidP="00BA4881">
      <w:pPr>
        <w:rPr>
          <w:sz w:val="32"/>
          <w:szCs w:val="32"/>
          <w:lang w:bidi="ar-EG"/>
        </w:rPr>
      </w:pPr>
      <w:bookmarkStart w:id="2" w:name="Anchor7"/>
      <w:bookmarkEnd w:id="2"/>
      <w:r w:rsidRPr="00BA4881">
        <w:rPr>
          <w:sz w:val="32"/>
          <w:szCs w:val="32"/>
          <w:rtl/>
        </w:rPr>
        <w:t>هيئة المحكمة</w:t>
      </w:r>
      <w:r w:rsidRPr="00BA4881">
        <w:rPr>
          <w:sz w:val="32"/>
          <w:szCs w:val="32"/>
          <w:lang w:bidi="ar-EG"/>
        </w:rPr>
        <w:t xml:space="preserve">: </w:t>
      </w:r>
      <w:r w:rsidRPr="00BA4881">
        <w:rPr>
          <w:sz w:val="32"/>
          <w:szCs w:val="32"/>
          <w:rtl/>
        </w:rPr>
        <w:t>برئاسة السيد المستشار عبدالعزيز الفهد وكيل المحكمة وعضوية السادة المستشارين أيمن سعد الدين ومحمود التركاوي وعبدالرحمن مطاوع و ضياء الدين أبو الحسن</w:t>
      </w:r>
    </w:p>
    <w:bookmarkStart w:id="3" w:name="Anchor29"/>
    <w:bookmarkEnd w:id="3"/>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"TM2014_608_1" </w:instrText>
      </w:r>
      <w:r w:rsidRPr="00BA4881">
        <w:rPr>
          <w:sz w:val="32"/>
          <w:szCs w:val="32"/>
          <w:lang w:bidi="ar-EG"/>
        </w:rPr>
        <w:fldChar w:fldCharType="separate"/>
      </w:r>
      <w:r w:rsidRPr="00BA4881">
        <w:rPr>
          <w:rStyle w:val="Hyperlink"/>
          <w:sz w:val="32"/>
          <w:szCs w:val="32"/>
          <w:lang w:bidi="ar-EG"/>
        </w:rPr>
        <w:t xml:space="preserve">1 – </w:t>
      </w:r>
      <w:r w:rsidRPr="00BA4881">
        <w:rPr>
          <w:rStyle w:val="Hyperlink"/>
          <w:sz w:val="32"/>
          <w:szCs w:val="32"/>
          <w:rtl/>
        </w:rPr>
        <w:t>إن لمحكمة الموضوع تحصيل وفهم الواقع في الدعوى وتقدير الادلة وإستخلاص ما تراه متفقاً مع واقع الدعوى شرط إقامة قضائها على أسباب سائغة دون ان تكون مُلزمة بالتحدث والرد على كل قرينة</w:t>
      </w:r>
      <w:r w:rsidRPr="00BA4881">
        <w:rPr>
          <w:rStyle w:val="Hyperlink"/>
          <w:sz w:val="32"/>
          <w:szCs w:val="32"/>
          <w:lang w:bidi="ar-EG"/>
        </w:rPr>
        <w:t>.</w:t>
      </w:r>
      <w:r w:rsidRPr="00BA4881">
        <w:rPr>
          <w:sz w:val="32"/>
          <w:szCs w:val="32"/>
          <w:lang w:bidi="ar-EG"/>
        </w:rPr>
        <w:fldChar w:fldCharType="end"/>
      </w:r>
    </w:p>
    <w:bookmarkStart w:id="4" w:name="Anchor49"/>
    <w:bookmarkEnd w:id="4"/>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"TM2014_608_2" </w:instrText>
      </w:r>
      <w:r w:rsidRPr="00BA4881">
        <w:rPr>
          <w:sz w:val="32"/>
          <w:szCs w:val="32"/>
          <w:lang w:bidi="ar-EG"/>
        </w:rPr>
        <w:fldChar w:fldCharType="separate"/>
      </w:r>
      <w:r w:rsidRPr="00BA4881">
        <w:rPr>
          <w:rStyle w:val="Hyperlink"/>
          <w:sz w:val="32"/>
          <w:szCs w:val="32"/>
          <w:lang w:bidi="ar-EG"/>
        </w:rPr>
        <w:t xml:space="preserve">2 – </w:t>
      </w:r>
      <w:r w:rsidRPr="00BA4881">
        <w:rPr>
          <w:rStyle w:val="Hyperlink"/>
          <w:sz w:val="32"/>
          <w:szCs w:val="32"/>
          <w:rtl/>
        </w:rPr>
        <w:t>ان عقد النقل يضع على عاتق الناقل إلتزام نقل الشيء وتسليمه سالماً الى المرسل اليه بحيث تكون مس</w:t>
      </w:r>
      <w:proofErr w:type="gramStart"/>
      <w:r w:rsidRPr="00BA4881">
        <w:rPr>
          <w:rStyle w:val="Hyperlink"/>
          <w:sz w:val="32"/>
          <w:szCs w:val="32"/>
          <w:rtl/>
        </w:rPr>
        <w:t>,لية</w:t>
      </w:r>
      <w:proofErr w:type="gramEnd"/>
      <w:r w:rsidRPr="00BA4881">
        <w:rPr>
          <w:rStyle w:val="Hyperlink"/>
          <w:sz w:val="32"/>
          <w:szCs w:val="32"/>
          <w:rtl/>
        </w:rPr>
        <w:t xml:space="preserve"> الناقل قائمة الى حين تسليم البضاعة المحددة قانوناً</w:t>
      </w:r>
      <w:r w:rsidRPr="00BA4881">
        <w:rPr>
          <w:rStyle w:val="Hyperlink"/>
          <w:sz w:val="32"/>
          <w:szCs w:val="32"/>
          <w:lang w:bidi="ar-EG"/>
        </w:rPr>
        <w:t>.</w:t>
      </w:r>
      <w:r w:rsidRPr="00BA4881">
        <w:rPr>
          <w:sz w:val="32"/>
          <w:szCs w:val="32"/>
          <w:lang w:bidi="ar-EG"/>
        </w:rPr>
        <w:fldChar w:fldCharType="end"/>
      </w:r>
    </w:p>
    <w:bookmarkStart w:id="5" w:name="Anchor66"/>
    <w:bookmarkEnd w:id="5"/>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"TM2014_608_3" </w:instrText>
      </w:r>
      <w:r w:rsidRPr="00BA4881">
        <w:rPr>
          <w:sz w:val="32"/>
          <w:szCs w:val="32"/>
          <w:lang w:bidi="ar-EG"/>
        </w:rPr>
        <w:fldChar w:fldCharType="separate"/>
      </w:r>
      <w:r w:rsidRPr="00BA4881">
        <w:rPr>
          <w:rStyle w:val="Hyperlink"/>
          <w:sz w:val="32"/>
          <w:szCs w:val="32"/>
          <w:lang w:bidi="ar-EG"/>
        </w:rPr>
        <w:t xml:space="preserve">3 – </w:t>
      </w:r>
      <w:r w:rsidRPr="00BA4881">
        <w:rPr>
          <w:rStyle w:val="Hyperlink"/>
          <w:sz w:val="32"/>
          <w:szCs w:val="32"/>
          <w:rtl/>
        </w:rPr>
        <w:t>ان تلف او هلاك الشيء المنقول قبل تسليمه يؤدي الى تحقق مسئولية الناقل دون حاجة لإثبات خطأ الناقل ولا ترتفع مسئوليته الا في الحالات المحددة قانوناً</w:t>
      </w:r>
      <w:r w:rsidRPr="00BA4881">
        <w:rPr>
          <w:rStyle w:val="Hyperlink"/>
          <w:sz w:val="32"/>
          <w:szCs w:val="32"/>
          <w:lang w:bidi="ar-EG"/>
        </w:rPr>
        <w:t>.</w:t>
      </w:r>
      <w:r w:rsidRPr="00BA4881">
        <w:rPr>
          <w:sz w:val="32"/>
          <w:szCs w:val="32"/>
          <w:lang w:bidi="ar-EG"/>
        </w:rPr>
        <w:fldChar w:fldCharType="end"/>
      </w:r>
    </w:p>
    <w:bookmarkStart w:id="6" w:name="Anchor82"/>
    <w:bookmarkEnd w:id="6"/>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"TM2014_608_4" </w:instrText>
      </w:r>
      <w:r w:rsidRPr="00BA4881">
        <w:rPr>
          <w:sz w:val="32"/>
          <w:szCs w:val="32"/>
          <w:lang w:bidi="ar-EG"/>
        </w:rPr>
        <w:fldChar w:fldCharType="separate"/>
      </w:r>
      <w:r w:rsidRPr="00BA4881">
        <w:rPr>
          <w:rStyle w:val="Hyperlink"/>
          <w:sz w:val="32"/>
          <w:szCs w:val="32"/>
          <w:lang w:bidi="ar-EG"/>
        </w:rPr>
        <w:t xml:space="preserve">4 – </w:t>
      </w:r>
      <w:r w:rsidRPr="00BA4881">
        <w:rPr>
          <w:rStyle w:val="Hyperlink"/>
          <w:sz w:val="32"/>
          <w:szCs w:val="32"/>
          <w:rtl/>
        </w:rPr>
        <w:t>ان الحادث يعتبر قوة قاهرة اذا كان من غير الممكن توقعه ومن المستحيل دفعه</w:t>
      </w:r>
      <w:r w:rsidRPr="00BA4881">
        <w:rPr>
          <w:rStyle w:val="Hyperlink"/>
          <w:sz w:val="32"/>
          <w:szCs w:val="32"/>
          <w:lang w:bidi="ar-EG"/>
        </w:rPr>
        <w:t>.</w:t>
      </w:r>
      <w:r w:rsidRPr="00BA4881">
        <w:rPr>
          <w:sz w:val="32"/>
          <w:szCs w:val="32"/>
          <w:lang w:bidi="ar-EG"/>
        </w:rPr>
        <w:fldChar w:fldCharType="end"/>
      </w:r>
    </w:p>
    <w:bookmarkStart w:id="7" w:name="Anchor90"/>
    <w:bookmarkEnd w:id="7"/>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"TM2014_608_5" </w:instrText>
      </w:r>
      <w:r w:rsidRPr="00BA4881">
        <w:rPr>
          <w:sz w:val="32"/>
          <w:szCs w:val="32"/>
          <w:lang w:bidi="ar-EG"/>
        </w:rPr>
        <w:fldChar w:fldCharType="separate"/>
      </w:r>
      <w:r w:rsidRPr="00BA4881">
        <w:rPr>
          <w:rStyle w:val="Hyperlink"/>
          <w:sz w:val="32"/>
          <w:szCs w:val="32"/>
          <w:lang w:bidi="ar-EG"/>
        </w:rPr>
        <w:t xml:space="preserve">5 – </w:t>
      </w:r>
      <w:r w:rsidRPr="00BA4881">
        <w:rPr>
          <w:rStyle w:val="Hyperlink"/>
          <w:sz w:val="32"/>
          <w:szCs w:val="32"/>
          <w:rtl/>
        </w:rPr>
        <w:t>القضاء بمسئولية ناقل شحنة الاسماك عن تلفها قبل تسليمها بسبب عدم تجميدها إستناداً الى تقرير الخبير</w:t>
      </w:r>
      <w:r w:rsidRPr="00BA4881">
        <w:rPr>
          <w:rStyle w:val="Hyperlink"/>
          <w:sz w:val="32"/>
          <w:szCs w:val="32"/>
          <w:lang w:bidi="ar-EG"/>
        </w:rPr>
        <w:t>.</w:t>
      </w:r>
      <w:r w:rsidRPr="00BA4881">
        <w:rPr>
          <w:sz w:val="32"/>
          <w:szCs w:val="32"/>
          <w:lang w:bidi="ar-EG"/>
        </w:rPr>
        <w:fldChar w:fldCharType="end"/>
      </w:r>
    </w:p>
    <w:bookmarkStart w:id="8" w:name="Anchor102"/>
    <w:bookmarkEnd w:id="8"/>
    <w:p w:rsidR="00BA4881" w:rsidRPr="00BA4881" w:rsidRDefault="00BA4881" w:rsidP="00BA4881">
      <w:pPr>
        <w:rPr>
          <w:sz w:val="32"/>
          <w:szCs w:val="32"/>
          <w:lang w:bidi="ar-EG"/>
        </w:rPr>
      </w:pPr>
      <w:r w:rsidRPr="00BA4881">
        <w:rPr>
          <w:sz w:val="32"/>
          <w:szCs w:val="32"/>
          <w:lang w:bidi="ar-EG"/>
        </w:rPr>
        <w:fldChar w:fldCharType="begin"/>
      </w:r>
      <w:r w:rsidRPr="00BA4881">
        <w:rPr>
          <w:sz w:val="32"/>
          <w:szCs w:val="32"/>
          <w:lang w:bidi="ar-EG"/>
        </w:rPr>
        <w:instrText xml:space="preserve"> HYPERLINK "http://www.law.gov.kw/KWT_CC-Ar/00_2014/00_%D8%A7%D9%84%D8%AF%D8%A7%D8%A6%D8%B1%D8%A9%20%D8%A7%D9%84%D8%AA%D8%AC%D8%A7%D8%B1%D9%8A%D8%A9/KWT-CC-Ar_2014-11-10_00608_Taan.html" \l "TM2014_608_6" </w:instrText>
      </w:r>
      <w:r w:rsidRPr="00BA4881">
        <w:rPr>
          <w:sz w:val="32"/>
          <w:szCs w:val="32"/>
          <w:lang w:bidi="ar-EG"/>
        </w:rPr>
        <w:fldChar w:fldCharType="separate"/>
      </w:r>
      <w:r w:rsidRPr="00BA4881">
        <w:rPr>
          <w:rStyle w:val="Hyperlink"/>
          <w:sz w:val="32"/>
          <w:szCs w:val="32"/>
          <w:lang w:bidi="ar-EG"/>
        </w:rPr>
        <w:t xml:space="preserve">6 – </w:t>
      </w:r>
      <w:r w:rsidRPr="00BA4881">
        <w:rPr>
          <w:rStyle w:val="Hyperlink"/>
          <w:sz w:val="32"/>
          <w:szCs w:val="32"/>
          <w:rtl/>
        </w:rPr>
        <w:t>إن الجدل حول عدم مسئولية ناقل شحنة الاسماك عن تلفها قبل نقلها الى ميناء الوصول هو جدل موضوعي غير جائز إثارته امام محكمة التمييز</w:t>
      </w:r>
      <w:r w:rsidRPr="00BA4881">
        <w:rPr>
          <w:rStyle w:val="Hyperlink"/>
          <w:sz w:val="32"/>
          <w:szCs w:val="32"/>
          <w:lang w:bidi="ar-EG"/>
        </w:rPr>
        <w:t>.</w:t>
      </w:r>
      <w:r w:rsidRPr="00BA4881">
        <w:rPr>
          <w:sz w:val="32"/>
          <w:szCs w:val="32"/>
          <w:lang w:bidi="ar-EG"/>
        </w:rPr>
        <w:fldChar w:fldCharType="end"/>
      </w:r>
      <w:r w:rsidRPr="00BA4881">
        <w:rPr>
          <w:sz w:val="32"/>
          <w:szCs w:val="32"/>
          <w:lang w:bidi="ar-EG"/>
        </w:rPr>
        <w:br/>
      </w:r>
      <w:r w:rsidRPr="00BA4881">
        <w:rPr>
          <w:sz w:val="32"/>
          <w:szCs w:val="32"/>
          <w:lang w:bidi="ar-EG"/>
        </w:rPr>
        <w:br/>
      </w:r>
      <w:r w:rsidRPr="00BA4881">
        <w:rPr>
          <w:sz w:val="32"/>
          <w:szCs w:val="32"/>
          <w:u w:val="single"/>
          <w:rtl/>
        </w:rPr>
        <w:t>ملاحظة</w:t>
      </w:r>
      <w:r w:rsidRPr="00BA4881">
        <w:rPr>
          <w:sz w:val="32"/>
          <w:szCs w:val="32"/>
          <w:u w:val="single"/>
          <w:lang w:bidi="ar-EG"/>
        </w:rPr>
        <w:t xml:space="preserve"> :</w:t>
      </w:r>
      <w:r w:rsidRPr="00BA4881">
        <w:rPr>
          <w:sz w:val="32"/>
          <w:szCs w:val="32"/>
          <w:lang w:bidi="ar-EG"/>
        </w:rPr>
        <w:br/>
      </w:r>
      <w:r w:rsidRPr="00BA488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A4881" w:rsidRPr="00BA4881" w:rsidRDefault="00BA4881" w:rsidP="00BA4881">
      <w:pPr>
        <w:rPr>
          <w:sz w:val="32"/>
          <w:szCs w:val="32"/>
          <w:lang w:bidi="ar-EG"/>
        </w:rPr>
      </w:pPr>
      <w:bookmarkStart w:id="9" w:name="Anchor115"/>
      <w:bookmarkEnd w:id="9"/>
      <w:r w:rsidRPr="00BA4881">
        <w:rPr>
          <w:b/>
          <w:bCs/>
          <w:sz w:val="32"/>
          <w:szCs w:val="32"/>
          <w:rtl/>
        </w:rPr>
        <w:t>المحكمـة</w:t>
      </w:r>
    </w:p>
    <w:p w:rsidR="00BA4881" w:rsidRPr="00BA4881" w:rsidRDefault="00BA4881" w:rsidP="00BA4881">
      <w:pPr>
        <w:rPr>
          <w:sz w:val="32"/>
          <w:szCs w:val="32"/>
          <w:lang w:bidi="ar-EG"/>
        </w:rPr>
      </w:pPr>
      <w:bookmarkStart w:id="10" w:name="Anchor116"/>
      <w:bookmarkEnd w:id="10"/>
      <w:r w:rsidRPr="00BA4881">
        <w:rPr>
          <w:sz w:val="32"/>
          <w:szCs w:val="32"/>
          <w:rtl/>
        </w:rPr>
        <w:t>بعد الاطلاع على الأوراق ، والمداولة</w:t>
      </w:r>
      <w:r w:rsidRPr="00BA4881">
        <w:rPr>
          <w:sz w:val="32"/>
          <w:szCs w:val="32"/>
          <w:lang w:bidi="ar-EG"/>
        </w:rPr>
        <w:t>.</w:t>
      </w:r>
    </w:p>
    <w:p w:rsidR="00BA4881" w:rsidRPr="00BA4881" w:rsidRDefault="00BA4881" w:rsidP="00BA4881">
      <w:pPr>
        <w:rPr>
          <w:sz w:val="32"/>
          <w:szCs w:val="32"/>
          <w:lang w:bidi="ar-EG"/>
        </w:rPr>
      </w:pPr>
      <w:bookmarkStart w:id="11" w:name="Anchor121"/>
      <w:bookmarkStart w:id="12" w:name="TM2014_608_1"/>
      <w:bookmarkEnd w:id="11"/>
      <w:bookmarkEnd w:id="12"/>
      <w:r w:rsidRPr="00BA4881">
        <w:rPr>
          <w:b/>
          <w:bCs/>
          <w:sz w:val="32"/>
          <w:szCs w:val="32"/>
          <w:rtl/>
        </w:rPr>
        <w:t xml:space="preserve">لما كان من المقرر أن لمحكمة الموضوع السلطة في تحصيل وفهم الواقع في الدعوى وتقدير ما يقدم إليها من الأدلة واستخلاص ما تراه متفقاً مع ذلك الواقع وحسبها أن تبين الحقيقة التي اقتنعت بها وأن تقيم قضاءها على أسباب سائغة لها </w:t>
      </w:r>
      <w:r w:rsidRPr="00BA4881">
        <w:rPr>
          <w:b/>
          <w:bCs/>
          <w:sz w:val="32"/>
          <w:szCs w:val="32"/>
          <w:rtl/>
        </w:rPr>
        <w:lastRenderedPageBreak/>
        <w:t xml:space="preserve">أصلها الثابت في الأوراق وتؤدي إلى النتيجة التي انتهت إليها، وهي غير ملزمة بالتحدث في حكمها عن كل قرينة من القرائن التي يدلي بها الخصوم أو أن تورد حججهم وترد عليها متى أقامت قضاءها على ما يكفي لحمله ولها تقدير عمل أهل الخبرة ولا يخرج رأي الخبير عن كونه عنصراً من عناصر الإثبات إلا أن المحكمة متى استندت إليه في حكمها واتخذت منه أساساً للفصل في الدعوى يعتبر جزءاً من الحكم ولا تكون ملزمة بالرد استقلالاً على المطاعن التي وجهت إليه </w:t>
      </w:r>
      <w:r w:rsidRPr="00BA4881">
        <w:rPr>
          <w:sz w:val="32"/>
          <w:szCs w:val="32"/>
          <w:rtl/>
        </w:rPr>
        <w:t xml:space="preserve">وأن </w:t>
      </w:r>
      <w:bookmarkStart w:id="13" w:name="TM2014_608_2"/>
      <w:bookmarkEnd w:id="13"/>
      <w:r w:rsidRPr="00BA4881">
        <w:rPr>
          <w:b/>
          <w:bCs/>
          <w:sz w:val="32"/>
          <w:szCs w:val="32"/>
          <w:rtl/>
        </w:rPr>
        <w:t>عقد النقل يضع على عاتق الناقل التزاماً بنتيجة هو نقل الشيء وتسليمه سالماً إلى المرسل إليه بما مقتضاه أن مسئولية الناقل تظل قائمة إلى أن يتم تسليم المرسل إليه بضاعته بالفعل</w:t>
      </w:r>
      <w:r w:rsidRPr="00BA4881">
        <w:rPr>
          <w:sz w:val="32"/>
          <w:szCs w:val="32"/>
          <w:rtl/>
        </w:rPr>
        <w:t>،</w:t>
      </w:r>
    </w:p>
    <w:p w:rsidR="00BA4881" w:rsidRPr="00BA4881" w:rsidRDefault="00BA4881" w:rsidP="00BA4881">
      <w:pPr>
        <w:rPr>
          <w:sz w:val="32"/>
          <w:szCs w:val="32"/>
          <w:lang w:bidi="ar-EG"/>
        </w:rPr>
      </w:pPr>
      <w:bookmarkStart w:id="14" w:name="Anchor201"/>
      <w:bookmarkStart w:id="15" w:name="TM2014_608_3"/>
      <w:bookmarkEnd w:id="14"/>
      <w:bookmarkEnd w:id="15"/>
      <w:r w:rsidRPr="00BA4881">
        <w:rPr>
          <w:b/>
          <w:bCs/>
          <w:sz w:val="32"/>
          <w:szCs w:val="32"/>
          <w:rtl/>
        </w:rPr>
        <w:t>فإذا هلك الشيء قبل تسلمه أو تلف تحققت مسئوليته دون حاجة لإثبات خطأ من جانبه ولا ترتفع عنه هذه المسئولية إلا إذا ثبت أن الهلاك أو التلف لم ينشأ عن فعله أو فعل عماله أو مستخدميه وإنما عن قوة قاهرة أو عيب ذاتي في البضاعة أو الخطأ المرسل إليه،</w:t>
      </w:r>
    </w:p>
    <w:p w:rsidR="00BA4881" w:rsidRPr="00BA4881" w:rsidRDefault="00BA4881" w:rsidP="00BA4881">
      <w:pPr>
        <w:rPr>
          <w:sz w:val="32"/>
          <w:szCs w:val="32"/>
          <w:lang w:bidi="ar-EG"/>
        </w:rPr>
      </w:pPr>
      <w:bookmarkStart w:id="16" w:name="Anchor223"/>
      <w:bookmarkStart w:id="17" w:name="TM2014_608_4"/>
      <w:bookmarkEnd w:id="16"/>
      <w:bookmarkEnd w:id="17"/>
      <w:r w:rsidRPr="00BA4881">
        <w:rPr>
          <w:b/>
          <w:bCs/>
          <w:sz w:val="32"/>
          <w:szCs w:val="32"/>
          <w:rtl/>
        </w:rPr>
        <w:t>ويشترط لاعتبار الحادث قوة قاهرة أن يكون من غير الممكن توقعه ومن المستحيل دفعه،</w:t>
      </w:r>
    </w:p>
    <w:p w:rsidR="00BA4881" w:rsidRPr="00BA4881" w:rsidRDefault="00BA4881" w:rsidP="00BA4881">
      <w:pPr>
        <w:rPr>
          <w:sz w:val="32"/>
          <w:szCs w:val="32"/>
          <w:lang w:bidi="ar-EG"/>
        </w:rPr>
      </w:pPr>
      <w:bookmarkStart w:id="18" w:name="Anchor231"/>
      <w:bookmarkStart w:id="19" w:name="TM2014_608_5"/>
      <w:bookmarkEnd w:id="18"/>
      <w:bookmarkEnd w:id="19"/>
      <w:r w:rsidRPr="00BA4881">
        <w:rPr>
          <w:b/>
          <w:bCs/>
          <w:sz w:val="32"/>
          <w:szCs w:val="32"/>
          <w:rtl/>
        </w:rPr>
        <w:t>وكان الحكم المطعون فيه</w:t>
      </w:r>
      <w:r w:rsidRPr="00BA4881">
        <w:rPr>
          <w:b/>
          <w:bCs/>
          <w:sz w:val="32"/>
          <w:szCs w:val="32"/>
          <w:lang w:bidi="ar-EG"/>
        </w:rPr>
        <w:t xml:space="preserve">- </w:t>
      </w:r>
      <w:r w:rsidRPr="00BA4881">
        <w:rPr>
          <w:b/>
          <w:bCs/>
          <w:sz w:val="32"/>
          <w:szCs w:val="32"/>
          <w:rtl/>
        </w:rPr>
        <w:t xml:space="preserve">المؤيد للحكم الابتدائي </w:t>
      </w:r>
      <w:r w:rsidRPr="00BA4881">
        <w:rPr>
          <w:b/>
          <w:bCs/>
          <w:sz w:val="32"/>
          <w:szCs w:val="32"/>
          <w:lang w:bidi="ar-EG"/>
        </w:rPr>
        <w:t xml:space="preserve">– </w:t>
      </w:r>
      <w:r w:rsidRPr="00BA4881">
        <w:rPr>
          <w:b/>
          <w:bCs/>
          <w:sz w:val="32"/>
          <w:szCs w:val="32"/>
          <w:rtl/>
        </w:rPr>
        <w:t>قد خلص من أوراق الدعوى وتقرير الخبير المنتدب أمام محكمة أول درجة أن شحنة الأسماك المتفق على نقلها أعيدت من ميناء الوصول لتلفها بسبب عدم تجميدها وأن الطاعنة باعتبارها الناقل تكون هي المسئولة عن البضاعة محل النزاع ولم تقدم ما يفيد أن تلف البضاعة يرجع إلى فعل المطعون ضدها فيقع الإلتزام على الطاعنة كناقل للشحنة وتسليمها سليمة إلى المرسل إليه وتحقق مسئوليتها دون حاجة لإثبات خطأ من جانبها، ورتب الحكم على ذلك قضائه بإلزام الطاعنة بالمبلغ المقضي به،</w:t>
      </w:r>
    </w:p>
    <w:p w:rsidR="00BA4881" w:rsidRPr="00BA4881" w:rsidRDefault="00BA4881" w:rsidP="00BA4881">
      <w:pPr>
        <w:rPr>
          <w:sz w:val="32"/>
          <w:szCs w:val="32"/>
          <w:lang w:bidi="ar-EG"/>
        </w:rPr>
      </w:pPr>
      <w:bookmarkStart w:id="20" w:name="Anchor279"/>
      <w:bookmarkStart w:id="21" w:name="TM2014_608_6"/>
      <w:bookmarkEnd w:id="20"/>
      <w:bookmarkEnd w:id="21"/>
      <w:r w:rsidRPr="00BA4881">
        <w:rPr>
          <w:b/>
          <w:bCs/>
          <w:sz w:val="32"/>
          <w:szCs w:val="32"/>
          <w:rtl/>
        </w:rPr>
        <w:t>وكان هذا الاستخلاص سائغاً له معينه الثابت بالأوراق ويؤدي إلى النتيجة التي انتهى إليها ومن ثم فإن ما تنعاه الطاعنة بأسباب الطعن حول هذا الاستخلاص بكونها غير مسئولة عن تلف الشحنة لا يعدو أن يكون جدل في سلطة محكمة الموضوع في تقدير الأدلة وهو ما لا يجوز إثارته أمام هذه المحكمة ومن ثم يكون الطعن غير مقبول عملاً بالمادتين 152، 154/5 من قانون المرافعات</w:t>
      </w:r>
      <w:r w:rsidRPr="00BA4881">
        <w:rPr>
          <w:b/>
          <w:bCs/>
          <w:sz w:val="32"/>
          <w:szCs w:val="32"/>
          <w:lang w:bidi="ar-EG"/>
        </w:rPr>
        <w:t>.</w:t>
      </w:r>
    </w:p>
    <w:p w:rsidR="00BA4881" w:rsidRPr="00BA4881" w:rsidRDefault="00BA4881" w:rsidP="00BA4881">
      <w:pPr>
        <w:rPr>
          <w:sz w:val="32"/>
          <w:szCs w:val="32"/>
          <w:lang w:bidi="ar-EG"/>
        </w:rPr>
      </w:pPr>
      <w:bookmarkStart w:id="22" w:name="Anchor311"/>
      <w:bookmarkEnd w:id="22"/>
      <w:r w:rsidRPr="00BA4881">
        <w:rPr>
          <w:sz w:val="32"/>
          <w:szCs w:val="32"/>
          <w:rtl/>
        </w:rPr>
        <w:t>لذلك</w:t>
      </w:r>
    </w:p>
    <w:p w:rsidR="00BA4881" w:rsidRPr="00BA4881" w:rsidRDefault="00BA4881" w:rsidP="00BA4881">
      <w:pPr>
        <w:rPr>
          <w:sz w:val="32"/>
          <w:szCs w:val="32"/>
          <w:lang w:bidi="ar-EG"/>
        </w:rPr>
      </w:pPr>
      <w:bookmarkStart w:id="23" w:name="Anchor312"/>
      <w:bookmarkEnd w:id="23"/>
      <w:r w:rsidRPr="00BA4881">
        <w:rPr>
          <w:sz w:val="32"/>
          <w:szCs w:val="32"/>
          <w:rtl/>
        </w:rPr>
        <w:t xml:space="preserve">قررت المحكمة </w:t>
      </w:r>
      <w:r w:rsidRPr="00BA4881">
        <w:rPr>
          <w:sz w:val="32"/>
          <w:szCs w:val="32"/>
          <w:lang w:bidi="ar-EG"/>
        </w:rPr>
        <w:t xml:space="preserve">– </w:t>
      </w:r>
      <w:r w:rsidRPr="00BA4881">
        <w:rPr>
          <w:sz w:val="32"/>
          <w:szCs w:val="32"/>
          <w:rtl/>
        </w:rPr>
        <w:t>في غرفة المشورة</w:t>
      </w:r>
      <w:r w:rsidRPr="00BA4881">
        <w:rPr>
          <w:sz w:val="32"/>
          <w:szCs w:val="32"/>
          <w:lang w:bidi="ar-EG"/>
        </w:rPr>
        <w:t xml:space="preserve">- </w:t>
      </w:r>
      <w:r w:rsidRPr="00BA4881">
        <w:rPr>
          <w:sz w:val="32"/>
          <w:szCs w:val="32"/>
          <w:rtl/>
        </w:rPr>
        <w:t>عدم قبول الطعن وألزمت الشركة الطاعنة المصروفات مع مصادرة الكفالة</w:t>
      </w:r>
      <w:r w:rsidRPr="00BA4881">
        <w:rPr>
          <w:sz w:val="32"/>
          <w:szCs w:val="32"/>
          <w:lang w:bidi="ar-EG"/>
        </w:rPr>
        <w:t>.</w:t>
      </w:r>
    </w:p>
    <w:p w:rsidR="00BA4881" w:rsidRPr="00BA4881" w:rsidRDefault="00BA4881" w:rsidP="00BA4881">
      <w:pPr>
        <w:rPr>
          <w:sz w:val="32"/>
          <w:szCs w:val="32"/>
          <w:lang w:bidi="ar-EG"/>
        </w:rPr>
      </w:pPr>
    </w:p>
    <w:p w:rsidR="00BA4881" w:rsidRPr="00BA4881" w:rsidRDefault="00BA4881" w:rsidP="00BA4881">
      <w:pPr>
        <w:rPr>
          <w:sz w:val="32"/>
          <w:szCs w:val="32"/>
          <w:lang w:bidi="ar-EG"/>
        </w:rPr>
      </w:pPr>
      <w:bookmarkStart w:id="24" w:name="Anchor324"/>
      <w:bookmarkEnd w:id="24"/>
      <w:r w:rsidRPr="00BA4881">
        <w:rPr>
          <w:sz w:val="32"/>
          <w:szCs w:val="32"/>
          <w:lang w:bidi="ar-EG"/>
        </w:rPr>
        <w:t>* * *</w:t>
      </w:r>
    </w:p>
    <w:p w:rsidR="008C2BA0" w:rsidRPr="00BA4881" w:rsidRDefault="008C2BA0">
      <w:pPr>
        <w:rPr>
          <w:rFonts w:hint="cs"/>
          <w:sz w:val="32"/>
          <w:szCs w:val="32"/>
          <w:lang w:bidi="ar-EG"/>
        </w:rPr>
      </w:pPr>
    </w:p>
    <w:sectPr w:rsidR="008C2BA0" w:rsidRPr="00BA488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488"/>
    <w:rsid w:val="0003272B"/>
    <w:rsid w:val="002A5488"/>
    <w:rsid w:val="008C2BA0"/>
    <w:rsid w:val="00BA4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8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41655">
      <w:bodyDiv w:val="1"/>
      <w:marLeft w:val="0"/>
      <w:marRight w:val="0"/>
      <w:marTop w:val="0"/>
      <w:marBottom w:val="0"/>
      <w:divBdr>
        <w:top w:val="none" w:sz="0" w:space="0" w:color="auto"/>
        <w:left w:val="none" w:sz="0" w:space="0" w:color="auto"/>
        <w:bottom w:val="none" w:sz="0" w:space="0" w:color="auto"/>
        <w:right w:val="none" w:sz="0" w:space="0" w:color="auto"/>
      </w:divBdr>
      <w:divsChild>
        <w:div w:id="1081178380">
          <w:marLeft w:val="0"/>
          <w:marRight w:val="0"/>
          <w:marTop w:val="0"/>
          <w:marBottom w:val="0"/>
          <w:divBdr>
            <w:top w:val="none" w:sz="0" w:space="0" w:color="auto"/>
            <w:left w:val="none" w:sz="0" w:space="0" w:color="auto"/>
            <w:bottom w:val="none" w:sz="0" w:space="0" w:color="auto"/>
            <w:right w:val="none" w:sz="0" w:space="0" w:color="auto"/>
          </w:divBdr>
        </w:div>
        <w:div w:id="1647278175">
          <w:marLeft w:val="0"/>
          <w:marRight w:val="0"/>
          <w:marTop w:val="0"/>
          <w:marBottom w:val="0"/>
          <w:divBdr>
            <w:top w:val="none" w:sz="0" w:space="0" w:color="auto"/>
            <w:left w:val="none" w:sz="0" w:space="0" w:color="auto"/>
            <w:bottom w:val="none" w:sz="0" w:space="0" w:color="auto"/>
            <w:right w:val="none" w:sz="0" w:space="0" w:color="auto"/>
          </w:divBdr>
        </w:div>
        <w:div w:id="2072146951">
          <w:marLeft w:val="0"/>
          <w:marRight w:val="0"/>
          <w:marTop w:val="0"/>
          <w:marBottom w:val="0"/>
          <w:divBdr>
            <w:top w:val="none" w:sz="0" w:space="0" w:color="auto"/>
            <w:left w:val="none" w:sz="0" w:space="0" w:color="auto"/>
            <w:bottom w:val="none" w:sz="0" w:space="0" w:color="auto"/>
            <w:right w:val="none" w:sz="0" w:space="0" w:color="auto"/>
          </w:divBdr>
        </w:div>
        <w:div w:id="1777167336">
          <w:marLeft w:val="0"/>
          <w:marRight w:val="0"/>
          <w:marTop w:val="0"/>
          <w:marBottom w:val="0"/>
          <w:divBdr>
            <w:top w:val="none" w:sz="0" w:space="0" w:color="auto"/>
            <w:left w:val="none" w:sz="0" w:space="0" w:color="auto"/>
            <w:bottom w:val="none" w:sz="0" w:space="0" w:color="auto"/>
            <w:right w:val="none" w:sz="0" w:space="0" w:color="auto"/>
          </w:divBdr>
        </w:div>
        <w:div w:id="1348676604">
          <w:marLeft w:val="0"/>
          <w:marRight w:val="0"/>
          <w:marTop w:val="0"/>
          <w:marBottom w:val="0"/>
          <w:divBdr>
            <w:top w:val="none" w:sz="0" w:space="0" w:color="auto"/>
            <w:left w:val="none" w:sz="0" w:space="0" w:color="auto"/>
            <w:bottom w:val="none" w:sz="0" w:space="0" w:color="auto"/>
            <w:right w:val="none" w:sz="0" w:space="0" w:color="auto"/>
          </w:divBdr>
        </w:div>
        <w:div w:id="123736458">
          <w:marLeft w:val="0"/>
          <w:marRight w:val="0"/>
          <w:marTop w:val="0"/>
          <w:marBottom w:val="0"/>
          <w:divBdr>
            <w:top w:val="none" w:sz="0" w:space="0" w:color="auto"/>
            <w:left w:val="none" w:sz="0" w:space="0" w:color="auto"/>
            <w:bottom w:val="none" w:sz="0" w:space="0" w:color="auto"/>
            <w:right w:val="none" w:sz="0" w:space="0" w:color="auto"/>
          </w:divBdr>
        </w:div>
        <w:div w:id="1779444894">
          <w:marLeft w:val="0"/>
          <w:marRight w:val="0"/>
          <w:marTop w:val="0"/>
          <w:marBottom w:val="0"/>
          <w:divBdr>
            <w:top w:val="none" w:sz="0" w:space="0" w:color="auto"/>
            <w:left w:val="none" w:sz="0" w:space="0" w:color="auto"/>
            <w:bottom w:val="none" w:sz="0" w:space="0" w:color="auto"/>
            <w:right w:val="none" w:sz="0" w:space="0" w:color="auto"/>
          </w:divBdr>
        </w:div>
        <w:div w:id="1066493325">
          <w:marLeft w:val="0"/>
          <w:marRight w:val="0"/>
          <w:marTop w:val="0"/>
          <w:marBottom w:val="0"/>
          <w:divBdr>
            <w:top w:val="none" w:sz="0" w:space="0" w:color="auto"/>
            <w:left w:val="none" w:sz="0" w:space="0" w:color="auto"/>
            <w:bottom w:val="none" w:sz="0" w:space="0" w:color="auto"/>
            <w:right w:val="none" w:sz="0" w:space="0" w:color="auto"/>
          </w:divBdr>
        </w:div>
        <w:div w:id="1971787807">
          <w:marLeft w:val="0"/>
          <w:marRight w:val="0"/>
          <w:marTop w:val="0"/>
          <w:marBottom w:val="0"/>
          <w:divBdr>
            <w:top w:val="none" w:sz="0" w:space="0" w:color="auto"/>
            <w:left w:val="none" w:sz="0" w:space="0" w:color="auto"/>
            <w:bottom w:val="none" w:sz="0" w:space="0" w:color="auto"/>
            <w:right w:val="none" w:sz="0" w:space="0" w:color="auto"/>
          </w:divBdr>
        </w:div>
        <w:div w:id="1718629826">
          <w:marLeft w:val="0"/>
          <w:marRight w:val="0"/>
          <w:marTop w:val="0"/>
          <w:marBottom w:val="0"/>
          <w:divBdr>
            <w:top w:val="none" w:sz="0" w:space="0" w:color="auto"/>
            <w:left w:val="none" w:sz="0" w:space="0" w:color="auto"/>
            <w:bottom w:val="none" w:sz="0" w:space="0" w:color="auto"/>
            <w:right w:val="none" w:sz="0" w:space="0" w:color="auto"/>
          </w:divBdr>
        </w:div>
        <w:div w:id="1987588849">
          <w:marLeft w:val="0"/>
          <w:marRight w:val="0"/>
          <w:marTop w:val="0"/>
          <w:marBottom w:val="0"/>
          <w:divBdr>
            <w:top w:val="none" w:sz="0" w:space="0" w:color="auto"/>
            <w:left w:val="none" w:sz="0" w:space="0" w:color="auto"/>
            <w:bottom w:val="none" w:sz="0" w:space="0" w:color="auto"/>
            <w:right w:val="none" w:sz="0" w:space="0" w:color="auto"/>
          </w:divBdr>
        </w:div>
        <w:div w:id="1726024661">
          <w:marLeft w:val="0"/>
          <w:marRight w:val="0"/>
          <w:marTop w:val="0"/>
          <w:marBottom w:val="0"/>
          <w:divBdr>
            <w:top w:val="none" w:sz="0" w:space="0" w:color="auto"/>
            <w:left w:val="none" w:sz="0" w:space="0" w:color="auto"/>
            <w:bottom w:val="none" w:sz="0" w:space="0" w:color="auto"/>
            <w:right w:val="none" w:sz="0" w:space="0" w:color="auto"/>
          </w:divBdr>
        </w:div>
        <w:div w:id="2052873365">
          <w:marLeft w:val="0"/>
          <w:marRight w:val="0"/>
          <w:marTop w:val="0"/>
          <w:marBottom w:val="0"/>
          <w:divBdr>
            <w:top w:val="none" w:sz="0" w:space="0" w:color="auto"/>
            <w:left w:val="none" w:sz="0" w:space="0" w:color="auto"/>
            <w:bottom w:val="none" w:sz="0" w:space="0" w:color="auto"/>
            <w:right w:val="none" w:sz="0" w:space="0" w:color="auto"/>
          </w:divBdr>
        </w:div>
        <w:div w:id="1606302815">
          <w:marLeft w:val="0"/>
          <w:marRight w:val="0"/>
          <w:marTop w:val="0"/>
          <w:marBottom w:val="0"/>
          <w:divBdr>
            <w:top w:val="none" w:sz="0" w:space="0" w:color="auto"/>
            <w:left w:val="none" w:sz="0" w:space="0" w:color="auto"/>
            <w:bottom w:val="none" w:sz="0" w:space="0" w:color="auto"/>
            <w:right w:val="none" w:sz="0" w:space="0" w:color="auto"/>
          </w:divBdr>
        </w:div>
        <w:div w:id="257062979">
          <w:marLeft w:val="0"/>
          <w:marRight w:val="0"/>
          <w:marTop w:val="0"/>
          <w:marBottom w:val="0"/>
          <w:divBdr>
            <w:top w:val="none" w:sz="0" w:space="0" w:color="auto"/>
            <w:left w:val="none" w:sz="0" w:space="0" w:color="auto"/>
            <w:bottom w:val="none" w:sz="0" w:space="0" w:color="auto"/>
            <w:right w:val="none" w:sz="0" w:space="0" w:color="auto"/>
          </w:divBdr>
        </w:div>
        <w:div w:id="1359351446">
          <w:marLeft w:val="0"/>
          <w:marRight w:val="0"/>
          <w:marTop w:val="0"/>
          <w:marBottom w:val="0"/>
          <w:divBdr>
            <w:top w:val="none" w:sz="0" w:space="0" w:color="auto"/>
            <w:left w:val="none" w:sz="0" w:space="0" w:color="auto"/>
            <w:bottom w:val="none" w:sz="0" w:space="0" w:color="auto"/>
            <w:right w:val="none" w:sz="0" w:space="0" w:color="auto"/>
          </w:divBdr>
        </w:div>
        <w:div w:id="283274089">
          <w:marLeft w:val="0"/>
          <w:marRight w:val="0"/>
          <w:marTop w:val="0"/>
          <w:marBottom w:val="0"/>
          <w:divBdr>
            <w:top w:val="none" w:sz="0" w:space="0" w:color="auto"/>
            <w:left w:val="none" w:sz="0" w:space="0" w:color="auto"/>
            <w:bottom w:val="none" w:sz="0" w:space="0" w:color="auto"/>
            <w:right w:val="none" w:sz="0" w:space="0" w:color="auto"/>
          </w:divBdr>
        </w:div>
        <w:div w:id="983001146">
          <w:marLeft w:val="0"/>
          <w:marRight w:val="0"/>
          <w:marTop w:val="0"/>
          <w:marBottom w:val="0"/>
          <w:divBdr>
            <w:top w:val="none" w:sz="0" w:space="0" w:color="auto"/>
            <w:left w:val="none" w:sz="0" w:space="0" w:color="auto"/>
            <w:bottom w:val="none" w:sz="0" w:space="0" w:color="auto"/>
            <w:right w:val="none" w:sz="0" w:space="0" w:color="auto"/>
          </w:divBdr>
        </w:div>
      </w:divsChild>
    </w:div>
    <w:div w:id="1941832633">
      <w:bodyDiv w:val="1"/>
      <w:marLeft w:val="0"/>
      <w:marRight w:val="0"/>
      <w:marTop w:val="0"/>
      <w:marBottom w:val="0"/>
      <w:divBdr>
        <w:top w:val="none" w:sz="0" w:space="0" w:color="auto"/>
        <w:left w:val="none" w:sz="0" w:space="0" w:color="auto"/>
        <w:bottom w:val="none" w:sz="0" w:space="0" w:color="auto"/>
        <w:right w:val="none" w:sz="0" w:space="0" w:color="auto"/>
      </w:divBdr>
      <w:divsChild>
        <w:div w:id="1586301303">
          <w:marLeft w:val="0"/>
          <w:marRight w:val="0"/>
          <w:marTop w:val="0"/>
          <w:marBottom w:val="0"/>
          <w:divBdr>
            <w:top w:val="none" w:sz="0" w:space="0" w:color="auto"/>
            <w:left w:val="none" w:sz="0" w:space="0" w:color="auto"/>
            <w:bottom w:val="none" w:sz="0" w:space="0" w:color="auto"/>
            <w:right w:val="none" w:sz="0" w:space="0" w:color="auto"/>
          </w:divBdr>
        </w:div>
        <w:div w:id="539560996">
          <w:marLeft w:val="0"/>
          <w:marRight w:val="0"/>
          <w:marTop w:val="0"/>
          <w:marBottom w:val="0"/>
          <w:divBdr>
            <w:top w:val="none" w:sz="0" w:space="0" w:color="auto"/>
            <w:left w:val="none" w:sz="0" w:space="0" w:color="auto"/>
            <w:bottom w:val="none" w:sz="0" w:space="0" w:color="auto"/>
            <w:right w:val="none" w:sz="0" w:space="0" w:color="auto"/>
          </w:divBdr>
        </w:div>
        <w:div w:id="1034773403">
          <w:marLeft w:val="0"/>
          <w:marRight w:val="0"/>
          <w:marTop w:val="0"/>
          <w:marBottom w:val="0"/>
          <w:divBdr>
            <w:top w:val="none" w:sz="0" w:space="0" w:color="auto"/>
            <w:left w:val="none" w:sz="0" w:space="0" w:color="auto"/>
            <w:bottom w:val="none" w:sz="0" w:space="0" w:color="auto"/>
            <w:right w:val="none" w:sz="0" w:space="0" w:color="auto"/>
          </w:divBdr>
        </w:div>
        <w:div w:id="1323510131">
          <w:marLeft w:val="0"/>
          <w:marRight w:val="0"/>
          <w:marTop w:val="0"/>
          <w:marBottom w:val="0"/>
          <w:divBdr>
            <w:top w:val="none" w:sz="0" w:space="0" w:color="auto"/>
            <w:left w:val="none" w:sz="0" w:space="0" w:color="auto"/>
            <w:bottom w:val="none" w:sz="0" w:space="0" w:color="auto"/>
            <w:right w:val="none" w:sz="0" w:space="0" w:color="auto"/>
          </w:divBdr>
        </w:div>
        <w:div w:id="1121071467">
          <w:marLeft w:val="0"/>
          <w:marRight w:val="0"/>
          <w:marTop w:val="0"/>
          <w:marBottom w:val="0"/>
          <w:divBdr>
            <w:top w:val="none" w:sz="0" w:space="0" w:color="auto"/>
            <w:left w:val="none" w:sz="0" w:space="0" w:color="auto"/>
            <w:bottom w:val="none" w:sz="0" w:space="0" w:color="auto"/>
            <w:right w:val="none" w:sz="0" w:space="0" w:color="auto"/>
          </w:divBdr>
        </w:div>
        <w:div w:id="1787039621">
          <w:marLeft w:val="0"/>
          <w:marRight w:val="0"/>
          <w:marTop w:val="0"/>
          <w:marBottom w:val="0"/>
          <w:divBdr>
            <w:top w:val="none" w:sz="0" w:space="0" w:color="auto"/>
            <w:left w:val="none" w:sz="0" w:space="0" w:color="auto"/>
            <w:bottom w:val="none" w:sz="0" w:space="0" w:color="auto"/>
            <w:right w:val="none" w:sz="0" w:space="0" w:color="auto"/>
          </w:divBdr>
        </w:div>
        <w:div w:id="1737314349">
          <w:marLeft w:val="0"/>
          <w:marRight w:val="0"/>
          <w:marTop w:val="0"/>
          <w:marBottom w:val="0"/>
          <w:divBdr>
            <w:top w:val="none" w:sz="0" w:space="0" w:color="auto"/>
            <w:left w:val="none" w:sz="0" w:space="0" w:color="auto"/>
            <w:bottom w:val="none" w:sz="0" w:space="0" w:color="auto"/>
            <w:right w:val="none" w:sz="0" w:space="0" w:color="auto"/>
          </w:divBdr>
        </w:div>
        <w:div w:id="2074967944">
          <w:marLeft w:val="0"/>
          <w:marRight w:val="0"/>
          <w:marTop w:val="0"/>
          <w:marBottom w:val="0"/>
          <w:divBdr>
            <w:top w:val="none" w:sz="0" w:space="0" w:color="auto"/>
            <w:left w:val="none" w:sz="0" w:space="0" w:color="auto"/>
            <w:bottom w:val="none" w:sz="0" w:space="0" w:color="auto"/>
            <w:right w:val="none" w:sz="0" w:space="0" w:color="auto"/>
          </w:divBdr>
        </w:div>
        <w:div w:id="552161653">
          <w:marLeft w:val="0"/>
          <w:marRight w:val="0"/>
          <w:marTop w:val="0"/>
          <w:marBottom w:val="0"/>
          <w:divBdr>
            <w:top w:val="none" w:sz="0" w:space="0" w:color="auto"/>
            <w:left w:val="none" w:sz="0" w:space="0" w:color="auto"/>
            <w:bottom w:val="none" w:sz="0" w:space="0" w:color="auto"/>
            <w:right w:val="none" w:sz="0" w:space="0" w:color="auto"/>
          </w:divBdr>
        </w:div>
        <w:div w:id="164514808">
          <w:marLeft w:val="0"/>
          <w:marRight w:val="0"/>
          <w:marTop w:val="0"/>
          <w:marBottom w:val="0"/>
          <w:divBdr>
            <w:top w:val="none" w:sz="0" w:space="0" w:color="auto"/>
            <w:left w:val="none" w:sz="0" w:space="0" w:color="auto"/>
            <w:bottom w:val="none" w:sz="0" w:space="0" w:color="auto"/>
            <w:right w:val="none" w:sz="0" w:space="0" w:color="auto"/>
          </w:divBdr>
        </w:div>
        <w:div w:id="17514584">
          <w:marLeft w:val="0"/>
          <w:marRight w:val="0"/>
          <w:marTop w:val="0"/>
          <w:marBottom w:val="0"/>
          <w:divBdr>
            <w:top w:val="none" w:sz="0" w:space="0" w:color="auto"/>
            <w:left w:val="none" w:sz="0" w:space="0" w:color="auto"/>
            <w:bottom w:val="none" w:sz="0" w:space="0" w:color="auto"/>
            <w:right w:val="none" w:sz="0" w:space="0" w:color="auto"/>
          </w:divBdr>
        </w:div>
        <w:div w:id="2097509366">
          <w:marLeft w:val="0"/>
          <w:marRight w:val="0"/>
          <w:marTop w:val="0"/>
          <w:marBottom w:val="0"/>
          <w:divBdr>
            <w:top w:val="none" w:sz="0" w:space="0" w:color="auto"/>
            <w:left w:val="none" w:sz="0" w:space="0" w:color="auto"/>
            <w:bottom w:val="none" w:sz="0" w:space="0" w:color="auto"/>
            <w:right w:val="none" w:sz="0" w:space="0" w:color="auto"/>
          </w:divBdr>
        </w:div>
        <w:div w:id="1280188198">
          <w:marLeft w:val="0"/>
          <w:marRight w:val="0"/>
          <w:marTop w:val="0"/>
          <w:marBottom w:val="0"/>
          <w:divBdr>
            <w:top w:val="none" w:sz="0" w:space="0" w:color="auto"/>
            <w:left w:val="none" w:sz="0" w:space="0" w:color="auto"/>
            <w:bottom w:val="none" w:sz="0" w:space="0" w:color="auto"/>
            <w:right w:val="none" w:sz="0" w:space="0" w:color="auto"/>
          </w:divBdr>
        </w:div>
        <w:div w:id="295526495">
          <w:marLeft w:val="0"/>
          <w:marRight w:val="0"/>
          <w:marTop w:val="0"/>
          <w:marBottom w:val="0"/>
          <w:divBdr>
            <w:top w:val="none" w:sz="0" w:space="0" w:color="auto"/>
            <w:left w:val="none" w:sz="0" w:space="0" w:color="auto"/>
            <w:bottom w:val="none" w:sz="0" w:space="0" w:color="auto"/>
            <w:right w:val="none" w:sz="0" w:space="0" w:color="auto"/>
          </w:divBdr>
        </w:div>
        <w:div w:id="1100950940">
          <w:marLeft w:val="0"/>
          <w:marRight w:val="0"/>
          <w:marTop w:val="0"/>
          <w:marBottom w:val="0"/>
          <w:divBdr>
            <w:top w:val="none" w:sz="0" w:space="0" w:color="auto"/>
            <w:left w:val="none" w:sz="0" w:space="0" w:color="auto"/>
            <w:bottom w:val="none" w:sz="0" w:space="0" w:color="auto"/>
            <w:right w:val="none" w:sz="0" w:space="0" w:color="auto"/>
          </w:divBdr>
        </w:div>
        <w:div w:id="1118527460">
          <w:marLeft w:val="0"/>
          <w:marRight w:val="0"/>
          <w:marTop w:val="0"/>
          <w:marBottom w:val="0"/>
          <w:divBdr>
            <w:top w:val="none" w:sz="0" w:space="0" w:color="auto"/>
            <w:left w:val="none" w:sz="0" w:space="0" w:color="auto"/>
            <w:bottom w:val="none" w:sz="0" w:space="0" w:color="auto"/>
            <w:right w:val="none" w:sz="0" w:space="0" w:color="auto"/>
          </w:divBdr>
        </w:div>
        <w:div w:id="1136606202">
          <w:marLeft w:val="0"/>
          <w:marRight w:val="0"/>
          <w:marTop w:val="0"/>
          <w:marBottom w:val="0"/>
          <w:divBdr>
            <w:top w:val="none" w:sz="0" w:space="0" w:color="auto"/>
            <w:left w:val="none" w:sz="0" w:space="0" w:color="auto"/>
            <w:bottom w:val="none" w:sz="0" w:space="0" w:color="auto"/>
            <w:right w:val="none" w:sz="0" w:space="0" w:color="auto"/>
          </w:divBdr>
        </w:div>
        <w:div w:id="3508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2020-04-26T11:27:00Z</dcterms:created>
  <dcterms:modified xsi:type="dcterms:W3CDTF">2020-04-26T11:27:00Z</dcterms:modified>
</cp:coreProperties>
</file>