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25" w:rsidRPr="009E2825" w:rsidRDefault="009E2825" w:rsidP="009E2825">
      <w:pPr>
        <w:jc w:val="center"/>
        <w:rPr>
          <w:sz w:val="32"/>
          <w:szCs w:val="32"/>
        </w:rPr>
      </w:pPr>
      <w:bookmarkStart w:id="0" w:name="Anchor1"/>
      <w:bookmarkEnd w:id="0"/>
      <w:r w:rsidRPr="009E2825">
        <w:rPr>
          <w:sz w:val="32"/>
          <w:szCs w:val="32"/>
          <w:rtl/>
        </w:rPr>
        <w:t>الطعن رقم 730</w:t>
      </w:r>
      <w:bookmarkStart w:id="1" w:name="_GoBack"/>
      <w:bookmarkEnd w:id="1"/>
      <w:r w:rsidRPr="009E2825">
        <w:rPr>
          <w:sz w:val="32"/>
          <w:szCs w:val="32"/>
          <w:rtl/>
        </w:rPr>
        <w:t>/2013</w:t>
      </w:r>
    </w:p>
    <w:p w:rsidR="009E2825" w:rsidRPr="009E2825" w:rsidRDefault="009E2825" w:rsidP="009E2825">
      <w:pPr>
        <w:rPr>
          <w:sz w:val="32"/>
          <w:szCs w:val="32"/>
        </w:rPr>
      </w:pPr>
      <w:bookmarkStart w:id="2" w:name="Anchor6"/>
      <w:bookmarkEnd w:id="2"/>
      <w:r w:rsidRPr="009E2825">
        <w:rPr>
          <w:sz w:val="32"/>
          <w:szCs w:val="32"/>
          <w:rtl/>
        </w:rPr>
        <w:t>هيئة المحكمة</w:t>
      </w:r>
      <w:r w:rsidRPr="009E2825">
        <w:rPr>
          <w:sz w:val="32"/>
          <w:szCs w:val="32"/>
        </w:rPr>
        <w:t xml:space="preserve">: </w:t>
      </w:r>
      <w:r w:rsidRPr="009E2825">
        <w:rPr>
          <w:sz w:val="32"/>
          <w:szCs w:val="32"/>
          <w:rtl/>
        </w:rPr>
        <w:t>برئاسة السيد المستشار عبدالهادي العطار وكيل المحكمة وعضوية السادة المستشارين يحيي مومية ومحمود عطا ومحمود عبد اللطيف وناصر مشالي</w:t>
      </w:r>
    </w:p>
    <w:bookmarkStart w:id="3" w:name="Anchor21"/>
    <w:bookmarkEnd w:id="3"/>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"TM2014_730_1" </w:instrText>
      </w:r>
      <w:r w:rsidRPr="009E2825">
        <w:rPr>
          <w:sz w:val="32"/>
          <w:szCs w:val="32"/>
        </w:rPr>
        <w:fldChar w:fldCharType="separate"/>
      </w:r>
      <w:r w:rsidRPr="009E2825">
        <w:rPr>
          <w:rStyle w:val="Hyperlink"/>
          <w:sz w:val="32"/>
          <w:szCs w:val="32"/>
        </w:rPr>
        <w:t xml:space="preserve">1- </w:t>
      </w:r>
      <w:r w:rsidRPr="009E2825">
        <w:rPr>
          <w:rStyle w:val="Hyperlink"/>
          <w:sz w:val="32"/>
          <w:szCs w:val="32"/>
          <w:rtl/>
        </w:rPr>
        <w:t>إن لمحكمة الموضوع سلطة تفسير العقود والمحررات للتعرف الى قصد المتعاقدين شرط عدم خروجها عن المعنى الظاهر في عبارات المحرر وإقامة قضائها على أسباب سائغة</w:t>
      </w:r>
      <w:r w:rsidRPr="009E2825">
        <w:rPr>
          <w:rStyle w:val="Hyperlink"/>
          <w:sz w:val="32"/>
          <w:szCs w:val="32"/>
        </w:rPr>
        <w:t>.</w:t>
      </w:r>
      <w:r w:rsidRPr="009E2825">
        <w:rPr>
          <w:sz w:val="32"/>
          <w:szCs w:val="32"/>
        </w:rPr>
        <w:fldChar w:fldCharType="end"/>
      </w:r>
    </w:p>
    <w:bookmarkStart w:id="4" w:name="Anchor40"/>
    <w:bookmarkEnd w:id="4"/>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"TM2014_730_2" </w:instrText>
      </w:r>
      <w:r w:rsidRPr="009E2825">
        <w:rPr>
          <w:sz w:val="32"/>
          <w:szCs w:val="32"/>
        </w:rPr>
        <w:fldChar w:fldCharType="separate"/>
      </w:r>
      <w:r w:rsidRPr="009E2825">
        <w:rPr>
          <w:rStyle w:val="Hyperlink"/>
          <w:sz w:val="32"/>
          <w:szCs w:val="32"/>
        </w:rPr>
        <w:t xml:space="preserve">2- </w:t>
      </w:r>
      <w:r w:rsidRPr="009E2825">
        <w:rPr>
          <w:rStyle w:val="Hyperlink"/>
          <w:sz w:val="32"/>
          <w:szCs w:val="32"/>
          <w:rtl/>
        </w:rPr>
        <w:t>إن الحكم يكون باطلاً ومستوجباً التمييز في حال إستناد محكمة الموضوع على فهم مخالف للثابت بأوراق الدعوى</w:t>
      </w:r>
      <w:r w:rsidRPr="009E2825">
        <w:rPr>
          <w:rStyle w:val="Hyperlink"/>
          <w:sz w:val="32"/>
          <w:szCs w:val="32"/>
        </w:rPr>
        <w:t>.</w:t>
      </w:r>
      <w:r w:rsidRPr="009E2825">
        <w:rPr>
          <w:sz w:val="32"/>
          <w:szCs w:val="32"/>
        </w:rPr>
        <w:fldChar w:fldCharType="end"/>
      </w:r>
    </w:p>
    <w:bookmarkStart w:id="5" w:name="Anchor53"/>
    <w:bookmarkEnd w:id="5"/>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"TM2014_730_3" </w:instrText>
      </w:r>
      <w:r w:rsidRPr="009E2825">
        <w:rPr>
          <w:sz w:val="32"/>
          <w:szCs w:val="32"/>
        </w:rPr>
        <w:fldChar w:fldCharType="separate"/>
      </w:r>
      <w:r w:rsidRPr="009E2825">
        <w:rPr>
          <w:rStyle w:val="Hyperlink"/>
          <w:sz w:val="32"/>
          <w:szCs w:val="32"/>
        </w:rPr>
        <w:t xml:space="preserve">3- </w:t>
      </w:r>
      <w:r w:rsidRPr="009E2825">
        <w:rPr>
          <w:rStyle w:val="Hyperlink"/>
          <w:sz w:val="32"/>
          <w:szCs w:val="32"/>
          <w:rtl/>
        </w:rPr>
        <w:t>إن الحكم قضى برفض مطالبة المقاول من الباطن المبلغ المتبقي من مستحقاته وقيمة محجوز الضمان نتيجة أعمال المقاولة المنفذة منه حسب عقد المقاولة المبرم مع المقاول الأصلي هو حكم معيب لمخالفة الثابت في الأوراق إذ إن الثابت أن المخالصة الموقعة بينهما تشمل جزءاً من المستحقات فقط دون قيمة محجوز الضمان</w:t>
      </w:r>
      <w:r w:rsidRPr="009E2825">
        <w:rPr>
          <w:rStyle w:val="Hyperlink"/>
          <w:sz w:val="32"/>
          <w:szCs w:val="32"/>
        </w:rPr>
        <w:t>.</w:t>
      </w:r>
      <w:r w:rsidRPr="009E2825">
        <w:rPr>
          <w:sz w:val="32"/>
          <w:szCs w:val="32"/>
        </w:rPr>
        <w:fldChar w:fldCharType="end"/>
      </w:r>
    </w:p>
    <w:bookmarkStart w:id="6" w:name="Anchor84"/>
    <w:bookmarkEnd w:id="6"/>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"TM2014_730_4" </w:instrText>
      </w:r>
      <w:r w:rsidRPr="009E2825">
        <w:rPr>
          <w:sz w:val="32"/>
          <w:szCs w:val="32"/>
        </w:rPr>
        <w:fldChar w:fldCharType="separate"/>
      </w:r>
      <w:r w:rsidRPr="009E2825">
        <w:rPr>
          <w:rStyle w:val="Hyperlink"/>
          <w:sz w:val="32"/>
          <w:szCs w:val="32"/>
        </w:rPr>
        <w:t xml:space="preserve">4- </w:t>
      </w:r>
      <w:r w:rsidRPr="009E2825">
        <w:rPr>
          <w:rStyle w:val="Hyperlink"/>
          <w:sz w:val="32"/>
          <w:szCs w:val="32"/>
          <w:rtl/>
        </w:rPr>
        <w:t>إن على الدائن إثبات الدين وعلى المدين إثبات التخلّص منه</w:t>
      </w:r>
      <w:r w:rsidRPr="009E2825">
        <w:rPr>
          <w:rStyle w:val="Hyperlink"/>
          <w:sz w:val="32"/>
          <w:szCs w:val="32"/>
        </w:rPr>
        <w:t>.</w:t>
      </w:r>
      <w:r w:rsidRPr="009E2825">
        <w:rPr>
          <w:sz w:val="32"/>
          <w:szCs w:val="32"/>
        </w:rPr>
        <w:fldChar w:fldCharType="end"/>
      </w:r>
    </w:p>
    <w:bookmarkStart w:id="7" w:name="Anchor91"/>
    <w:bookmarkEnd w:id="7"/>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"TM2014_730_5" </w:instrText>
      </w:r>
      <w:r w:rsidRPr="009E2825">
        <w:rPr>
          <w:sz w:val="32"/>
          <w:szCs w:val="32"/>
        </w:rPr>
        <w:fldChar w:fldCharType="separate"/>
      </w:r>
      <w:r w:rsidRPr="009E2825">
        <w:rPr>
          <w:rStyle w:val="Hyperlink"/>
          <w:sz w:val="32"/>
          <w:szCs w:val="32"/>
        </w:rPr>
        <w:t xml:space="preserve">5- </w:t>
      </w:r>
      <w:r w:rsidRPr="009E2825">
        <w:rPr>
          <w:rStyle w:val="Hyperlink"/>
          <w:sz w:val="32"/>
          <w:szCs w:val="32"/>
          <w:rtl/>
        </w:rPr>
        <w:t>القضاء بإلزام المقاول بتسديد قيمة مححجوز الضمان المنصوص عليه في عقد المقاولة لعدم تضمّن الأوراق ما يفيد تسديده في دعوى عقد المقاولة من الباطن</w:t>
      </w:r>
      <w:r w:rsidRPr="009E2825">
        <w:rPr>
          <w:rStyle w:val="Hyperlink"/>
          <w:sz w:val="32"/>
          <w:szCs w:val="32"/>
        </w:rPr>
        <w:t>.</w:t>
      </w:r>
      <w:r w:rsidRPr="009E2825">
        <w:rPr>
          <w:sz w:val="32"/>
          <w:szCs w:val="32"/>
        </w:rPr>
        <w:fldChar w:fldCharType="end"/>
      </w:r>
    </w:p>
    <w:bookmarkStart w:id="8" w:name="Anchor107"/>
    <w:bookmarkEnd w:id="8"/>
    <w:p w:rsidR="009E2825" w:rsidRPr="009E2825" w:rsidRDefault="009E2825" w:rsidP="009E2825">
      <w:pPr>
        <w:rPr>
          <w:sz w:val="32"/>
          <w:szCs w:val="32"/>
        </w:rPr>
      </w:pPr>
      <w:r w:rsidRPr="009E2825">
        <w:rPr>
          <w:sz w:val="32"/>
          <w:szCs w:val="32"/>
        </w:rPr>
        <w:fldChar w:fldCharType="begin"/>
      </w:r>
      <w:r w:rsidRPr="009E2825">
        <w:rPr>
          <w:sz w:val="32"/>
          <w:szCs w:val="32"/>
        </w:rPr>
        <w:instrText xml:space="preserve"> HYPERLINK "http://www.law.gov.kw/KWT_CC-Ar/00_2014/00_%D8%A7%D9%84%D8%AF%D8%A7%D8%A6%D8%B1%D8%A9%20%D8%A7%D9%84%D8%AA%D8%AC%D8%A7%D8%B1%D9%8A%D8%A9/KWT-CC-Ar_2014-06-11_00730_Taan.html" \l "TM2014_730_6" </w:instrText>
      </w:r>
      <w:r w:rsidRPr="009E2825">
        <w:rPr>
          <w:sz w:val="32"/>
          <w:szCs w:val="32"/>
        </w:rPr>
        <w:fldChar w:fldCharType="separate"/>
      </w:r>
      <w:r w:rsidRPr="009E2825">
        <w:rPr>
          <w:rStyle w:val="Hyperlink"/>
          <w:sz w:val="32"/>
          <w:szCs w:val="32"/>
        </w:rPr>
        <w:t xml:space="preserve">6- </w:t>
      </w:r>
      <w:r w:rsidRPr="009E2825">
        <w:rPr>
          <w:rStyle w:val="Hyperlink"/>
          <w:sz w:val="32"/>
          <w:szCs w:val="32"/>
          <w:rtl/>
        </w:rPr>
        <w:t>القضاء بالفوائد القانونية كون مبلغ الدين المطالب به ناشئاً عن عمل تجاري ومعلوم المقدار</w:t>
      </w:r>
      <w:r w:rsidRPr="009E2825">
        <w:rPr>
          <w:rStyle w:val="Hyperlink"/>
          <w:sz w:val="32"/>
          <w:szCs w:val="32"/>
        </w:rPr>
        <w:t>.</w:t>
      </w:r>
      <w:r w:rsidRPr="009E2825">
        <w:rPr>
          <w:sz w:val="32"/>
          <w:szCs w:val="32"/>
        </w:rPr>
        <w:fldChar w:fldCharType="end"/>
      </w:r>
      <w:r w:rsidRPr="009E2825">
        <w:rPr>
          <w:sz w:val="32"/>
          <w:szCs w:val="32"/>
        </w:rPr>
        <w:br/>
      </w:r>
      <w:r w:rsidRPr="009E2825">
        <w:rPr>
          <w:sz w:val="32"/>
          <w:szCs w:val="32"/>
        </w:rPr>
        <w:br/>
      </w:r>
      <w:r w:rsidRPr="009E2825">
        <w:rPr>
          <w:sz w:val="32"/>
          <w:szCs w:val="32"/>
          <w:u w:val="single"/>
          <w:rtl/>
        </w:rPr>
        <w:t>ملاحظة</w:t>
      </w:r>
      <w:r w:rsidRPr="009E2825">
        <w:rPr>
          <w:sz w:val="32"/>
          <w:szCs w:val="32"/>
          <w:u w:val="single"/>
        </w:rPr>
        <w:t xml:space="preserve"> :</w:t>
      </w:r>
      <w:r w:rsidRPr="009E2825">
        <w:rPr>
          <w:sz w:val="32"/>
          <w:szCs w:val="32"/>
        </w:rPr>
        <w:br/>
      </w:r>
      <w:r w:rsidRPr="009E282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E2825" w:rsidRPr="009E2825" w:rsidRDefault="009E2825" w:rsidP="009E2825">
      <w:pPr>
        <w:rPr>
          <w:sz w:val="32"/>
          <w:szCs w:val="32"/>
        </w:rPr>
      </w:pPr>
      <w:bookmarkStart w:id="9" w:name="Anchor117"/>
      <w:bookmarkEnd w:id="9"/>
      <w:r w:rsidRPr="009E2825">
        <w:rPr>
          <w:b/>
          <w:bCs/>
          <w:sz w:val="32"/>
          <w:szCs w:val="32"/>
          <w:rtl/>
        </w:rPr>
        <w:t>المحكمة</w:t>
      </w:r>
    </w:p>
    <w:p w:rsidR="009E2825" w:rsidRPr="009E2825" w:rsidRDefault="009E2825" w:rsidP="009E2825">
      <w:pPr>
        <w:rPr>
          <w:sz w:val="32"/>
          <w:szCs w:val="32"/>
        </w:rPr>
      </w:pPr>
      <w:bookmarkStart w:id="10" w:name="Anchor118"/>
      <w:bookmarkEnd w:id="10"/>
      <w:r w:rsidRPr="009E2825">
        <w:rPr>
          <w:sz w:val="32"/>
          <w:szCs w:val="32"/>
          <w:rtl/>
        </w:rPr>
        <w:t>بعد الاطلاع على الأوراق وسماع المرافعة وبعد المداولة</w:t>
      </w:r>
      <w:r w:rsidRPr="009E2825">
        <w:rPr>
          <w:sz w:val="32"/>
          <w:szCs w:val="32"/>
        </w:rPr>
        <w:t>.</w:t>
      </w:r>
    </w:p>
    <w:p w:rsidR="009E2825" w:rsidRPr="009E2825" w:rsidRDefault="009E2825" w:rsidP="009E2825">
      <w:pPr>
        <w:rPr>
          <w:sz w:val="32"/>
          <w:szCs w:val="32"/>
        </w:rPr>
      </w:pPr>
      <w:bookmarkStart w:id="11" w:name="Anchor125"/>
      <w:bookmarkEnd w:id="11"/>
      <w:r w:rsidRPr="009E2825">
        <w:rPr>
          <w:sz w:val="32"/>
          <w:szCs w:val="32"/>
          <w:rtl/>
        </w:rPr>
        <w:t>حيث ان الطعن استوفى أوضاعه الشكلية</w:t>
      </w:r>
      <w:r w:rsidRPr="009E2825">
        <w:rPr>
          <w:sz w:val="32"/>
          <w:szCs w:val="32"/>
        </w:rPr>
        <w:t>.</w:t>
      </w:r>
    </w:p>
    <w:p w:rsidR="009E2825" w:rsidRPr="009E2825" w:rsidRDefault="009E2825" w:rsidP="009E2825">
      <w:pPr>
        <w:rPr>
          <w:sz w:val="32"/>
          <w:szCs w:val="32"/>
        </w:rPr>
      </w:pPr>
      <w:bookmarkStart w:id="12" w:name="Anchor130"/>
      <w:bookmarkEnd w:id="12"/>
      <w:r w:rsidRPr="009E2825">
        <w:rPr>
          <w:sz w:val="32"/>
          <w:szCs w:val="32"/>
          <w:rtl/>
        </w:rPr>
        <w:lastRenderedPageBreak/>
        <w:t xml:space="preserve">وحيث إن الوقائع </w:t>
      </w:r>
      <w:r w:rsidRPr="009E2825">
        <w:rPr>
          <w:sz w:val="32"/>
          <w:szCs w:val="32"/>
        </w:rPr>
        <w:t xml:space="preserve">– </w:t>
      </w:r>
      <w:r w:rsidRPr="009E2825">
        <w:rPr>
          <w:sz w:val="32"/>
          <w:szCs w:val="32"/>
          <w:rtl/>
        </w:rPr>
        <w:t xml:space="preserve">وعلى ما يبين من الحكم المطعون فيه وسائر الأوراق </w:t>
      </w:r>
      <w:r w:rsidRPr="009E2825">
        <w:rPr>
          <w:sz w:val="32"/>
          <w:szCs w:val="32"/>
        </w:rPr>
        <w:t xml:space="preserve">– </w:t>
      </w:r>
      <w:r w:rsidRPr="009E2825">
        <w:rPr>
          <w:sz w:val="32"/>
          <w:szCs w:val="32"/>
          <w:rtl/>
        </w:rPr>
        <w:t xml:space="preserve">تتحصل في أن الطاعنة أقامت على المطعون ضدهما الدعوي رقم 2140 لسنة 2012 تجاري كلي بطلب الحكم ووفقاً لطلباتها الختامية بإلزامهما بالتضامم بأن يؤديا لها مبلغ 8456.830 دينار قيمة محجوز الضمان والفوائد القانونية بواقع </w:t>
      </w:r>
      <w:r w:rsidRPr="009E2825">
        <w:rPr>
          <w:sz w:val="32"/>
          <w:szCs w:val="32"/>
        </w:rPr>
        <w:t>7</w:t>
      </w:r>
      <w:r w:rsidRPr="009E2825">
        <w:rPr>
          <w:rFonts w:ascii="Arial" w:hAnsi="Arial" w:cs="Arial"/>
          <w:sz w:val="32"/>
          <w:szCs w:val="32"/>
        </w:rPr>
        <w:t>٪</w:t>
      </w:r>
      <w:r w:rsidRPr="009E2825">
        <w:rPr>
          <w:sz w:val="32"/>
          <w:szCs w:val="32"/>
        </w:rPr>
        <w:t xml:space="preserve"> </w:t>
      </w:r>
      <w:r w:rsidRPr="009E2825">
        <w:rPr>
          <w:sz w:val="32"/>
          <w:szCs w:val="32"/>
          <w:rtl/>
        </w:rPr>
        <w:t xml:space="preserve">من تاريخ الاستحقاق، وقالت بيانا لدعواها أنه بموجب عقد مقاوله من الباطن مؤرخ 2012/2/6 عهدت إليها المطعون ضدها الأولى تنفيذ أعمال الأسقف الزائفة بأنواعها والقواطع الجيبس بمشروع إنشاء وإنجاز وصيانة مركز ضاحية السلام والمسندة إلى الأخيرة من المطعون ضده الثاني بصفته، وإذ نفذت الأعمال المتفق عليها وقامت بتسليم الأعمال المتفق عليها إلا أن المطعون ضدها الأولى لم تقم برد قيمة محجوز الضمان والبالغ نسبته </w:t>
      </w:r>
      <w:r w:rsidRPr="009E2825">
        <w:rPr>
          <w:sz w:val="32"/>
          <w:szCs w:val="32"/>
        </w:rPr>
        <w:t>10</w:t>
      </w:r>
      <w:r w:rsidRPr="009E2825">
        <w:rPr>
          <w:rFonts w:ascii="Arial" w:hAnsi="Arial" w:cs="Arial"/>
          <w:sz w:val="32"/>
          <w:szCs w:val="32"/>
        </w:rPr>
        <w:t>٪</w:t>
      </w:r>
      <w:r w:rsidRPr="009E2825">
        <w:rPr>
          <w:sz w:val="32"/>
          <w:szCs w:val="32"/>
        </w:rPr>
        <w:t xml:space="preserve"> </w:t>
      </w:r>
      <w:r w:rsidRPr="009E2825">
        <w:rPr>
          <w:sz w:val="32"/>
          <w:szCs w:val="32"/>
          <w:rtl/>
        </w:rPr>
        <w:t>من قيمة الأعمال التي تم تنفيذها والتي كانت تقوم بخصمه شهرياً من كل دفعه يتم تنفيذها رغم التسليم النهائي وإنتهاء فترة الصيانة وإنذارها بسداد المبلغ</w:t>
      </w:r>
      <w:r w:rsidRPr="009E2825">
        <w:rPr>
          <w:sz w:val="32"/>
          <w:szCs w:val="32"/>
        </w:rPr>
        <w:t xml:space="preserve">. </w:t>
      </w:r>
      <w:r w:rsidRPr="009E2825">
        <w:rPr>
          <w:sz w:val="32"/>
          <w:szCs w:val="32"/>
          <w:rtl/>
        </w:rPr>
        <w:t>وبتاريخ 2012/11/27 حكمت محكمة أول درجة برفض الدعوى</w:t>
      </w:r>
      <w:r w:rsidRPr="009E2825">
        <w:rPr>
          <w:sz w:val="32"/>
          <w:szCs w:val="32"/>
        </w:rPr>
        <w:t xml:space="preserve">. </w:t>
      </w:r>
      <w:r w:rsidRPr="009E2825">
        <w:rPr>
          <w:sz w:val="32"/>
          <w:szCs w:val="32"/>
          <w:rtl/>
        </w:rPr>
        <w:t>استأنفت الطاعنة هذا الحكم بالاستئناف رقم 5034 لسنة 2012 تجاري، وبتاريخ 2013/3/18 قضت محكمة الاستئناف بتأييد الحكم المستأنف</w:t>
      </w:r>
      <w:r w:rsidRPr="009E2825">
        <w:rPr>
          <w:sz w:val="32"/>
          <w:szCs w:val="32"/>
        </w:rPr>
        <w:t xml:space="preserve">. </w:t>
      </w:r>
      <w:r w:rsidRPr="009E2825">
        <w:rPr>
          <w:sz w:val="32"/>
          <w:szCs w:val="32"/>
          <w:rtl/>
        </w:rPr>
        <w:t>طعنت الطاعنة في هذا الحكم بالتمييز وقدمت النيابة مذكرة أبدت فيها الرأي بقبول الطعن شكلاً وفي الموضوع برفضه.عُرض على هذه المحكمة في غرفة المشورة فحددت جلسة لنظره وفيها التزمت النيابة رأيها</w:t>
      </w:r>
      <w:r w:rsidRPr="009E2825">
        <w:rPr>
          <w:sz w:val="32"/>
          <w:szCs w:val="32"/>
        </w:rPr>
        <w:t>.</w:t>
      </w:r>
    </w:p>
    <w:p w:rsidR="009E2825" w:rsidRPr="009E2825" w:rsidRDefault="009E2825" w:rsidP="009E2825">
      <w:pPr>
        <w:rPr>
          <w:sz w:val="32"/>
          <w:szCs w:val="32"/>
        </w:rPr>
      </w:pPr>
      <w:bookmarkStart w:id="13" w:name="Anchor247"/>
      <w:bookmarkEnd w:id="13"/>
      <w:r w:rsidRPr="009E2825">
        <w:rPr>
          <w:sz w:val="32"/>
          <w:szCs w:val="32"/>
          <w:rtl/>
        </w:rPr>
        <w:t xml:space="preserve">وحيث إن مما تنعاه الطاعنة على الحكم المطعون فيه مخالفة القانون والخطأ في تطبيقه، وفي بيان ذلك تقول إنها أقامت دعواها الماثلة بطلب الحكم بإلزام المطعون ضدها الأولى بقيمة محجوز الضمان والذي كانت تقوم بخصمه من كل دفعه شهرية مستحقة لها عن الأعمال التي تم تنفيذها إعمالاً للبند رقم 22 من عقد المقاولة سند الدعوى والتي أقرت المطعون ضدها في مذكرة دفاعها المقدمة أمام محكمة أول درجة بجلسة 2012/6/5 بأنها لم تتسلم قيمة محجوز الضمان من المطعون ضده الثاني بصفته وأنها لن تقوم بالإفراج عنه إلا بعد تقديم الطاعنة خطاب ضمان أو شيك من أحد البنوك إعمالاً للبند 24 من العقد، غير أن الحكم المستأنف والمؤيد بالحكم المطعون فيه انتهى إلى القضاء برفض دعواها على سند من أن المخالصة الصادرة منها بتاريخ 2008/2/9 والتي تفيد أنها تسلمت مستحقاتها المالية عن كافة الدفعات الشهرية بشأن أعمال توريد وتنفيذ الأسقف ومقاطع الجيبس حتى تاريخ </w:t>
      </w:r>
      <w:r w:rsidRPr="009E2825">
        <w:rPr>
          <w:sz w:val="32"/>
          <w:szCs w:val="32"/>
        </w:rPr>
        <w:t xml:space="preserve">2008/1/31. </w:t>
      </w:r>
      <w:r w:rsidRPr="009E2825">
        <w:rPr>
          <w:sz w:val="32"/>
          <w:szCs w:val="32"/>
          <w:rtl/>
        </w:rPr>
        <w:t>وعلى الرغم من أن عبارات هذه المخالصة وحسبما ورد بعباراتها الصريحة أنها لم تتضمن قيمة محجوز الضمان موضوع المطالبة ومن ثم فإن يكون معيباً بما يستوجب تمييزه</w:t>
      </w:r>
      <w:r w:rsidRPr="009E2825">
        <w:rPr>
          <w:sz w:val="32"/>
          <w:szCs w:val="32"/>
        </w:rPr>
        <w:t>.</w:t>
      </w:r>
    </w:p>
    <w:p w:rsidR="009E2825" w:rsidRPr="009E2825" w:rsidRDefault="009E2825" w:rsidP="009E2825">
      <w:pPr>
        <w:rPr>
          <w:sz w:val="32"/>
          <w:szCs w:val="32"/>
        </w:rPr>
      </w:pPr>
      <w:bookmarkStart w:id="14" w:name="Anchor335"/>
      <w:bookmarkEnd w:id="14"/>
      <w:r w:rsidRPr="009E2825">
        <w:rPr>
          <w:sz w:val="32"/>
          <w:szCs w:val="32"/>
          <w:rtl/>
        </w:rPr>
        <w:t xml:space="preserve">وحيث إن هذا النعي في محله ذلك أنه </w:t>
      </w:r>
      <w:bookmarkStart w:id="15" w:name="TM2014_730_1"/>
      <w:bookmarkEnd w:id="15"/>
      <w:r w:rsidRPr="009E2825">
        <w:rPr>
          <w:b/>
          <w:bCs/>
          <w:sz w:val="32"/>
          <w:szCs w:val="32"/>
          <w:rtl/>
        </w:rPr>
        <w:t>من المقرر في قضاء هذه المحكمة إنه ولئن كان لمحكمة الموضوع السلطة المطلقة في تفسير العقود والمحررات للتعرف على مقصود عاقديها إلا أن ذلك مقيد بأن لا تخرج في تفسيرها عما يحمله المعنى الظاهر لعبارات المحرر ومقيدة أيضاً بأن تقيم قضاءها على أسباب سائغة لها أصلها الثابت بالأوراق وتؤدي إلى ما إنتهت إليه</w:t>
      </w:r>
      <w:r w:rsidRPr="009E2825">
        <w:rPr>
          <w:b/>
          <w:bCs/>
          <w:sz w:val="32"/>
          <w:szCs w:val="32"/>
        </w:rPr>
        <w:t>.</w:t>
      </w:r>
      <w:r w:rsidRPr="009E2825">
        <w:rPr>
          <w:sz w:val="32"/>
          <w:szCs w:val="32"/>
        </w:rPr>
        <w:t xml:space="preserve"> </w:t>
      </w:r>
      <w:r w:rsidRPr="009E2825">
        <w:rPr>
          <w:sz w:val="32"/>
          <w:szCs w:val="32"/>
          <w:rtl/>
        </w:rPr>
        <w:t xml:space="preserve">كما أنه </w:t>
      </w:r>
      <w:bookmarkStart w:id="16" w:name="TM2014_730_2"/>
      <w:bookmarkEnd w:id="16"/>
      <w:r w:rsidRPr="009E2825">
        <w:rPr>
          <w:b/>
          <w:bCs/>
          <w:sz w:val="32"/>
          <w:szCs w:val="32"/>
          <w:rtl/>
        </w:rPr>
        <w:t>من المقرر أنه إذا كانت محكمة الموضوع قد بنت حكمها على فهم حصلته مخالفاً للثابت بأوراق الدعوى فإن حكمها يكون باطلاً متعيناً تمييزه</w:t>
      </w:r>
      <w:r w:rsidRPr="009E2825">
        <w:rPr>
          <w:b/>
          <w:bCs/>
          <w:sz w:val="32"/>
          <w:szCs w:val="32"/>
        </w:rPr>
        <w:t>.</w:t>
      </w:r>
      <w:r w:rsidRPr="009E2825">
        <w:rPr>
          <w:sz w:val="32"/>
          <w:szCs w:val="32"/>
        </w:rPr>
        <w:t xml:space="preserve"> </w:t>
      </w:r>
      <w:r w:rsidRPr="009E2825">
        <w:rPr>
          <w:sz w:val="32"/>
          <w:szCs w:val="32"/>
          <w:rtl/>
        </w:rPr>
        <w:t xml:space="preserve">لما كان ذلك، </w:t>
      </w:r>
      <w:bookmarkStart w:id="17" w:name="TM2014_730_3"/>
      <w:bookmarkEnd w:id="17"/>
      <w:r w:rsidRPr="009E2825">
        <w:rPr>
          <w:b/>
          <w:bCs/>
          <w:sz w:val="32"/>
          <w:szCs w:val="32"/>
          <w:rtl/>
        </w:rPr>
        <w:t xml:space="preserve">وكان الثابت من الصورة الضوئية للمخالصة النهائية المقدمة من المطعون ضدها الأولى والمؤرخة 2008/2/6 أن الطاعنة قد تسلمت كافة مستحقاتها المالية عن أعمال توريد وتركيب الأسقف الزائفة بأنواعها والقواطع الجيبس الخاص بمشروع إنشاء وإنجاز وصيانة مركز ضاحية السلام وذلك عن جميع الدفعات الشهرية حتى تاريخ 2008/1/31 وأن هذا الكتاب يعد بمثابة مخالصة نهائية عن قيمة الأعمال المنفذه والمواد التي تم توريدها للمشروع سالف الذكر وهو مما مفاده أن هذه المخالصة وحسبما يبين من المعنى الواضح لعبارتها إنما تنصب على إقرار الطاعنة بإستلام مستحقاتها عن الدفعات الشهرية حتى تاريخ 2008/1/31 وأن هذه المستحقات خاصة بقيمة الأعمال التي تم تنفيذها والمواد التي توريدها للمشروع فقط دون قيمة محجوز الضمان والذي كانت تقوم المطعون ضدها الأولى بإستقطاعه بواقع نسبة </w:t>
      </w:r>
      <w:r w:rsidRPr="009E2825">
        <w:rPr>
          <w:b/>
          <w:bCs/>
          <w:sz w:val="32"/>
          <w:szCs w:val="32"/>
        </w:rPr>
        <w:t>10</w:t>
      </w:r>
      <w:r w:rsidRPr="009E2825">
        <w:rPr>
          <w:b/>
          <w:bCs/>
          <w:sz w:val="32"/>
          <w:szCs w:val="32"/>
          <w:rtl/>
        </w:rPr>
        <w:t xml:space="preserve">٪ من كل دفعه شهرية تم صرفها من المستحقات الدورية إعمالاً للبند 22 من العقد المؤرخ </w:t>
      </w:r>
      <w:r w:rsidRPr="009E2825">
        <w:rPr>
          <w:b/>
          <w:bCs/>
          <w:sz w:val="32"/>
          <w:szCs w:val="32"/>
        </w:rPr>
        <w:t xml:space="preserve">2006/2/6 </w:t>
      </w:r>
      <w:r w:rsidRPr="009E2825">
        <w:rPr>
          <w:b/>
          <w:bCs/>
          <w:sz w:val="32"/>
          <w:szCs w:val="32"/>
          <w:rtl/>
        </w:rPr>
        <w:t>المبرم بين الطرفين</w:t>
      </w:r>
      <w:r w:rsidRPr="009E2825">
        <w:rPr>
          <w:b/>
          <w:bCs/>
          <w:sz w:val="32"/>
          <w:szCs w:val="32"/>
        </w:rPr>
        <w:t xml:space="preserve">. </w:t>
      </w:r>
      <w:r w:rsidRPr="009E2825">
        <w:rPr>
          <w:b/>
          <w:bCs/>
          <w:sz w:val="32"/>
          <w:szCs w:val="32"/>
          <w:rtl/>
        </w:rPr>
        <w:t>وإذ خالف الحكم المستأنف والمؤيد بالحكم المطعون فيه هذا النظر وقضى برفض دعوى الطاعنة بمقولة أنها تسلمت كافة مستحقاتها بما فيها قيمة محجوز الضمان إستناداً إلى المخالصة سالفة البيان على الرغم من عبارات هذه المخالصة لم تتضمن من قريب أو بعيد ما يفيد هذا المعنى الذي ذهب إليه الحكم ومن ثم فإنه يكون معيباً بمخالفة الثابت بالأوراق بما يستوجب تمييزه</w:t>
      </w:r>
      <w:r w:rsidRPr="009E2825">
        <w:rPr>
          <w:b/>
          <w:bCs/>
          <w:sz w:val="32"/>
          <w:szCs w:val="32"/>
        </w:rPr>
        <w:t>.</w:t>
      </w:r>
    </w:p>
    <w:p w:rsidR="009E2825" w:rsidRPr="009E2825" w:rsidRDefault="009E2825" w:rsidP="009E2825">
      <w:pPr>
        <w:rPr>
          <w:sz w:val="32"/>
          <w:szCs w:val="32"/>
        </w:rPr>
      </w:pPr>
      <w:bookmarkStart w:id="18" w:name="Anchor500"/>
      <w:bookmarkEnd w:id="18"/>
      <w:r w:rsidRPr="009E2825">
        <w:rPr>
          <w:sz w:val="32"/>
          <w:szCs w:val="32"/>
          <w:rtl/>
        </w:rPr>
        <w:t xml:space="preserve">وحيث إنه عن موضوع الاستئناف رقم 5034 لسنة 2012 تجاري فإنه </w:t>
      </w:r>
      <w:bookmarkStart w:id="19" w:name="TM2014_730_4"/>
      <w:bookmarkEnd w:id="19"/>
      <w:r w:rsidRPr="009E2825">
        <w:rPr>
          <w:b/>
          <w:bCs/>
          <w:sz w:val="32"/>
          <w:szCs w:val="32"/>
          <w:rtl/>
        </w:rPr>
        <w:t>من المقرر قانوناً وعملاً بالمادة الأولى من قانون الإثبات أن على الدائن إثبات الدين وعلى المدين إثبات التخالص منه،</w:t>
      </w:r>
    </w:p>
    <w:p w:rsidR="009E2825" w:rsidRPr="009E2825" w:rsidRDefault="009E2825" w:rsidP="009E2825">
      <w:pPr>
        <w:rPr>
          <w:sz w:val="32"/>
          <w:szCs w:val="32"/>
        </w:rPr>
      </w:pPr>
      <w:bookmarkStart w:id="20" w:name="Anchor519"/>
      <w:bookmarkStart w:id="21" w:name="TM2014_730_5"/>
      <w:bookmarkEnd w:id="20"/>
      <w:bookmarkEnd w:id="21"/>
      <w:r w:rsidRPr="009E2825">
        <w:rPr>
          <w:b/>
          <w:bCs/>
          <w:sz w:val="32"/>
          <w:szCs w:val="32"/>
          <w:rtl/>
        </w:rPr>
        <w:t xml:space="preserve">وكان الثابت من الأوراق أن الشركة المستأنفة بصفتها مقاول من الباطن قد أبرمت مع الشركة المستأنف ضدها الأولى بصفتها المقاول الأصلي العقد المؤرخ 2006/2/6 والخاص بإنجاز وصيانة مشروع ضاحية مركز السلام لتنفيذ أعمال الأسقف الزائفة والقواطع الجيبس نظير المبلغ المتفق عليه بالعقد وأنه وإعمالاً للبندين 22، 24 من هذا العقد فإن المستأنف ضدها الأولى كانت تقوم بإستقطاع نسبة </w:t>
      </w:r>
      <w:r w:rsidRPr="009E2825">
        <w:rPr>
          <w:b/>
          <w:bCs/>
          <w:sz w:val="32"/>
          <w:szCs w:val="32"/>
        </w:rPr>
        <w:t>10</w:t>
      </w:r>
      <w:r w:rsidRPr="009E2825">
        <w:rPr>
          <w:b/>
          <w:bCs/>
          <w:sz w:val="32"/>
          <w:szCs w:val="32"/>
          <w:rtl/>
        </w:rPr>
        <w:t>٪ من كل دفعة دورية يتم صرفها للمستأنفة على أن يتم صرفها لها بعد إنتهاء فترة الصيانة واستلامها محجوز الضمان المستحق لها قبل المطعون ضده الثاني بصفته كما أن الثابت أيضاً من الكتاب المؤرخ 2008/2/6 أن المستأنفة تسلمت كافة المستحقات عن الأعمال التي تم تنفيذها والمواد التي تم توريدها دون قيمة محجوز الضمان الذي كان يتم خصمه منها ومن ثم فإنه يحق لها المطالبة بصرف هذه النسبة بعد أن قامت بتنفيذ ما إلتزمت به وصرف محجوز الضمان للمستأنف ضدها الأولى من المستأنف ضده الثاني، وإذ خلت الأوراق من ثمة ما يفيد قيام الشركة المستأنف ضدها بسداد قيمة محجوز الضمان للمستأنفة فإن المحكمة تقضي وتبعاً لذلك بإلغاء الحكم المستأنف وبإلزام المستأنف ضدها الأولى فقط بالمبلغ المطالب به وتلتفت عن طلبها بإلزام المستأنف ضده الثاني بصفته بالتضامم لخلو الأوراق من ثمة دليل على وجود مستحقات للمستأنف ضدها الأولى في ذمته</w:t>
      </w:r>
      <w:r w:rsidRPr="009E2825">
        <w:rPr>
          <w:b/>
          <w:bCs/>
          <w:sz w:val="32"/>
          <w:szCs w:val="32"/>
        </w:rPr>
        <w:t>.</w:t>
      </w:r>
    </w:p>
    <w:p w:rsidR="009E2825" w:rsidRPr="009E2825" w:rsidRDefault="009E2825" w:rsidP="009E2825">
      <w:pPr>
        <w:rPr>
          <w:sz w:val="32"/>
          <w:szCs w:val="32"/>
        </w:rPr>
      </w:pPr>
      <w:bookmarkStart w:id="22" w:name="Anchor628"/>
      <w:bookmarkStart w:id="23" w:name="TM2014_730_6"/>
      <w:bookmarkEnd w:id="22"/>
      <w:bookmarkEnd w:id="23"/>
      <w:r w:rsidRPr="009E2825">
        <w:rPr>
          <w:b/>
          <w:bCs/>
          <w:sz w:val="32"/>
          <w:szCs w:val="32"/>
          <w:rtl/>
        </w:rPr>
        <w:t>وحيث إنه عن طلب المستأنفة الفوائد القانونية وكان المبلغ المطالب به ناشئاً عن عملاً تجارياً ومعلوم المقدار ومن ثم فإن المحكمة تجيبها إلى طلبه</w:t>
      </w:r>
      <w:r w:rsidRPr="009E2825">
        <w:rPr>
          <w:b/>
          <w:bCs/>
          <w:sz w:val="32"/>
          <w:szCs w:val="32"/>
        </w:rPr>
        <w:t>.</w:t>
      </w:r>
    </w:p>
    <w:p w:rsidR="009E2825" w:rsidRPr="009E2825" w:rsidRDefault="009E2825" w:rsidP="009E2825">
      <w:pPr>
        <w:rPr>
          <w:sz w:val="32"/>
          <w:szCs w:val="32"/>
        </w:rPr>
      </w:pPr>
      <w:bookmarkStart w:id="24" w:name="Anchor644"/>
      <w:bookmarkEnd w:id="24"/>
      <w:r w:rsidRPr="009E2825">
        <w:rPr>
          <w:b/>
          <w:bCs/>
          <w:sz w:val="32"/>
          <w:szCs w:val="32"/>
          <w:rtl/>
        </w:rPr>
        <w:t>لذلك</w:t>
      </w:r>
    </w:p>
    <w:p w:rsidR="009E2825" w:rsidRPr="009E2825" w:rsidRDefault="009E2825" w:rsidP="009E2825">
      <w:pPr>
        <w:rPr>
          <w:sz w:val="32"/>
          <w:szCs w:val="32"/>
        </w:rPr>
      </w:pPr>
      <w:bookmarkStart w:id="25" w:name="Anchor645"/>
      <w:bookmarkEnd w:id="25"/>
      <w:r w:rsidRPr="009E2825">
        <w:rPr>
          <w:b/>
          <w:bCs/>
          <w:sz w:val="32"/>
          <w:szCs w:val="32"/>
          <w:rtl/>
        </w:rPr>
        <w:t xml:space="preserve">حكمت المحكمة </w:t>
      </w:r>
      <w:r w:rsidRPr="009E2825">
        <w:rPr>
          <w:b/>
          <w:bCs/>
          <w:sz w:val="32"/>
          <w:szCs w:val="32"/>
        </w:rPr>
        <w:t xml:space="preserve">: </w:t>
      </w:r>
      <w:r w:rsidRPr="009E2825">
        <w:rPr>
          <w:b/>
          <w:bCs/>
          <w:sz w:val="32"/>
          <w:szCs w:val="32"/>
          <w:rtl/>
        </w:rPr>
        <w:t>أولاً</w:t>
      </w:r>
      <w:r w:rsidRPr="009E2825">
        <w:rPr>
          <w:b/>
          <w:bCs/>
          <w:sz w:val="32"/>
          <w:szCs w:val="32"/>
        </w:rPr>
        <w:t>:-</w:t>
      </w:r>
      <w:r w:rsidRPr="009E2825">
        <w:rPr>
          <w:sz w:val="32"/>
          <w:szCs w:val="32"/>
        </w:rPr>
        <w:t xml:space="preserve"> </w:t>
      </w:r>
      <w:r w:rsidRPr="009E2825">
        <w:rPr>
          <w:sz w:val="32"/>
          <w:szCs w:val="32"/>
          <w:rtl/>
        </w:rPr>
        <w:t>بقبول الطعن شكلاً وفي الموضوع بتمييز الحكم المطعون فيه والزمت المطعون ضدها الأولى المصروفات ومبلغ عشرون ديناراً مقابل أتعاب المحاماة</w:t>
      </w:r>
      <w:r w:rsidRPr="009E2825">
        <w:rPr>
          <w:sz w:val="32"/>
          <w:szCs w:val="32"/>
        </w:rPr>
        <w:t>.</w:t>
      </w:r>
    </w:p>
    <w:p w:rsidR="009E2825" w:rsidRPr="009E2825" w:rsidRDefault="009E2825" w:rsidP="009E2825">
      <w:pPr>
        <w:rPr>
          <w:sz w:val="32"/>
          <w:szCs w:val="32"/>
        </w:rPr>
      </w:pPr>
      <w:bookmarkStart w:id="26" w:name="Anchor662"/>
      <w:bookmarkEnd w:id="26"/>
      <w:r w:rsidRPr="009E2825">
        <w:rPr>
          <w:b/>
          <w:bCs/>
          <w:sz w:val="32"/>
          <w:szCs w:val="32"/>
          <w:rtl/>
        </w:rPr>
        <w:t>ثانياً</w:t>
      </w:r>
      <w:r w:rsidRPr="009E2825">
        <w:rPr>
          <w:b/>
          <w:bCs/>
          <w:sz w:val="32"/>
          <w:szCs w:val="32"/>
        </w:rPr>
        <w:t>:-</w:t>
      </w:r>
      <w:r w:rsidRPr="009E2825">
        <w:rPr>
          <w:sz w:val="32"/>
          <w:szCs w:val="32"/>
        </w:rPr>
        <w:t xml:space="preserve"> </w:t>
      </w:r>
      <w:r w:rsidRPr="009E2825">
        <w:rPr>
          <w:sz w:val="32"/>
          <w:szCs w:val="32"/>
          <w:rtl/>
        </w:rPr>
        <w:t xml:space="preserve">وفي موضوع الاستئناف رقم 5034 لسنة 2012 تجاري بإلغاء الحكم المستأنف والقضاء مجدداً بإلزام المستأنف ضدها الأولى بأن تؤدي للمستأنفة مبلغ 8456.830 دينار والفوائد القانونية بواقع </w:t>
      </w:r>
      <w:r w:rsidRPr="009E2825">
        <w:rPr>
          <w:sz w:val="32"/>
          <w:szCs w:val="32"/>
        </w:rPr>
        <w:t>7</w:t>
      </w:r>
      <w:r w:rsidRPr="009E2825">
        <w:rPr>
          <w:rFonts w:ascii="Arial" w:hAnsi="Arial" w:cs="Arial"/>
          <w:sz w:val="32"/>
          <w:szCs w:val="32"/>
        </w:rPr>
        <w:t>٪</w:t>
      </w:r>
      <w:r w:rsidRPr="009E2825">
        <w:rPr>
          <w:sz w:val="32"/>
          <w:szCs w:val="32"/>
        </w:rPr>
        <w:t xml:space="preserve"> </w:t>
      </w:r>
      <w:r w:rsidRPr="009E2825">
        <w:rPr>
          <w:sz w:val="32"/>
          <w:szCs w:val="32"/>
          <w:rtl/>
        </w:rPr>
        <w:t>سنوياً على هذا المبلغ من تاريخ رفع الدعوى في 2012/4/3 وحتى تمام السداد ورفضت ماعدا ذلك من طلبات والزمت المستأنف ضدها الأولى المصروفات ومقابل أتعاب المحاماة من درجتي التقاضي</w:t>
      </w:r>
      <w:r w:rsidRPr="009E2825">
        <w:rPr>
          <w:sz w:val="32"/>
          <w:szCs w:val="32"/>
        </w:rPr>
        <w:t>.</w:t>
      </w:r>
    </w:p>
    <w:p w:rsidR="009E2825" w:rsidRPr="009E2825" w:rsidRDefault="009E2825" w:rsidP="009E2825">
      <w:pPr>
        <w:rPr>
          <w:sz w:val="32"/>
          <w:szCs w:val="32"/>
        </w:rPr>
      </w:pPr>
    </w:p>
    <w:p w:rsidR="009E2825" w:rsidRPr="009E2825" w:rsidRDefault="009E2825" w:rsidP="009E2825">
      <w:pPr>
        <w:rPr>
          <w:sz w:val="32"/>
          <w:szCs w:val="32"/>
        </w:rPr>
      </w:pPr>
      <w:bookmarkStart w:id="27" w:name="Anchor696"/>
      <w:bookmarkEnd w:id="27"/>
      <w:r w:rsidRPr="009E2825">
        <w:rPr>
          <w:sz w:val="32"/>
          <w:szCs w:val="32"/>
        </w:rPr>
        <w:t>* * *</w:t>
      </w:r>
    </w:p>
    <w:p w:rsidR="008C2BA0" w:rsidRPr="009E2825" w:rsidRDefault="008C2BA0">
      <w:pPr>
        <w:rPr>
          <w:sz w:val="32"/>
          <w:szCs w:val="32"/>
        </w:rPr>
      </w:pPr>
    </w:p>
    <w:sectPr w:rsidR="008C2BA0" w:rsidRPr="009E282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DE"/>
    <w:rsid w:val="0003272B"/>
    <w:rsid w:val="007937DE"/>
    <w:rsid w:val="008C2BA0"/>
    <w:rsid w:val="009E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8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8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80550">
      <w:bodyDiv w:val="1"/>
      <w:marLeft w:val="0"/>
      <w:marRight w:val="0"/>
      <w:marTop w:val="0"/>
      <w:marBottom w:val="0"/>
      <w:divBdr>
        <w:top w:val="none" w:sz="0" w:space="0" w:color="auto"/>
        <w:left w:val="none" w:sz="0" w:space="0" w:color="auto"/>
        <w:bottom w:val="none" w:sz="0" w:space="0" w:color="auto"/>
        <w:right w:val="none" w:sz="0" w:space="0" w:color="auto"/>
      </w:divBdr>
      <w:divsChild>
        <w:div w:id="1589188565">
          <w:marLeft w:val="0"/>
          <w:marRight w:val="0"/>
          <w:marTop w:val="0"/>
          <w:marBottom w:val="0"/>
          <w:divBdr>
            <w:top w:val="none" w:sz="0" w:space="0" w:color="auto"/>
            <w:left w:val="none" w:sz="0" w:space="0" w:color="auto"/>
            <w:bottom w:val="none" w:sz="0" w:space="0" w:color="auto"/>
            <w:right w:val="none" w:sz="0" w:space="0" w:color="auto"/>
          </w:divBdr>
        </w:div>
        <w:div w:id="1681540500">
          <w:marLeft w:val="0"/>
          <w:marRight w:val="0"/>
          <w:marTop w:val="0"/>
          <w:marBottom w:val="0"/>
          <w:divBdr>
            <w:top w:val="none" w:sz="0" w:space="0" w:color="auto"/>
            <w:left w:val="none" w:sz="0" w:space="0" w:color="auto"/>
            <w:bottom w:val="none" w:sz="0" w:space="0" w:color="auto"/>
            <w:right w:val="none" w:sz="0" w:space="0" w:color="auto"/>
          </w:divBdr>
        </w:div>
        <w:div w:id="1339504082">
          <w:marLeft w:val="0"/>
          <w:marRight w:val="0"/>
          <w:marTop w:val="0"/>
          <w:marBottom w:val="0"/>
          <w:divBdr>
            <w:top w:val="none" w:sz="0" w:space="0" w:color="auto"/>
            <w:left w:val="none" w:sz="0" w:space="0" w:color="auto"/>
            <w:bottom w:val="none" w:sz="0" w:space="0" w:color="auto"/>
            <w:right w:val="none" w:sz="0" w:space="0" w:color="auto"/>
          </w:divBdr>
        </w:div>
        <w:div w:id="1437753498">
          <w:marLeft w:val="0"/>
          <w:marRight w:val="0"/>
          <w:marTop w:val="0"/>
          <w:marBottom w:val="0"/>
          <w:divBdr>
            <w:top w:val="none" w:sz="0" w:space="0" w:color="auto"/>
            <w:left w:val="none" w:sz="0" w:space="0" w:color="auto"/>
            <w:bottom w:val="none" w:sz="0" w:space="0" w:color="auto"/>
            <w:right w:val="none" w:sz="0" w:space="0" w:color="auto"/>
          </w:divBdr>
        </w:div>
        <w:div w:id="446657778">
          <w:marLeft w:val="0"/>
          <w:marRight w:val="0"/>
          <w:marTop w:val="0"/>
          <w:marBottom w:val="0"/>
          <w:divBdr>
            <w:top w:val="none" w:sz="0" w:space="0" w:color="auto"/>
            <w:left w:val="none" w:sz="0" w:space="0" w:color="auto"/>
            <w:bottom w:val="none" w:sz="0" w:space="0" w:color="auto"/>
            <w:right w:val="none" w:sz="0" w:space="0" w:color="auto"/>
          </w:divBdr>
        </w:div>
        <w:div w:id="62609053">
          <w:marLeft w:val="0"/>
          <w:marRight w:val="0"/>
          <w:marTop w:val="0"/>
          <w:marBottom w:val="0"/>
          <w:divBdr>
            <w:top w:val="none" w:sz="0" w:space="0" w:color="auto"/>
            <w:left w:val="none" w:sz="0" w:space="0" w:color="auto"/>
            <w:bottom w:val="none" w:sz="0" w:space="0" w:color="auto"/>
            <w:right w:val="none" w:sz="0" w:space="0" w:color="auto"/>
          </w:divBdr>
        </w:div>
        <w:div w:id="1975793905">
          <w:marLeft w:val="0"/>
          <w:marRight w:val="0"/>
          <w:marTop w:val="0"/>
          <w:marBottom w:val="0"/>
          <w:divBdr>
            <w:top w:val="none" w:sz="0" w:space="0" w:color="auto"/>
            <w:left w:val="none" w:sz="0" w:space="0" w:color="auto"/>
            <w:bottom w:val="none" w:sz="0" w:space="0" w:color="auto"/>
            <w:right w:val="none" w:sz="0" w:space="0" w:color="auto"/>
          </w:divBdr>
        </w:div>
        <w:div w:id="78063677">
          <w:marLeft w:val="0"/>
          <w:marRight w:val="0"/>
          <w:marTop w:val="0"/>
          <w:marBottom w:val="0"/>
          <w:divBdr>
            <w:top w:val="none" w:sz="0" w:space="0" w:color="auto"/>
            <w:left w:val="none" w:sz="0" w:space="0" w:color="auto"/>
            <w:bottom w:val="none" w:sz="0" w:space="0" w:color="auto"/>
            <w:right w:val="none" w:sz="0" w:space="0" w:color="auto"/>
          </w:divBdr>
        </w:div>
        <w:div w:id="775951634">
          <w:marLeft w:val="0"/>
          <w:marRight w:val="0"/>
          <w:marTop w:val="0"/>
          <w:marBottom w:val="0"/>
          <w:divBdr>
            <w:top w:val="none" w:sz="0" w:space="0" w:color="auto"/>
            <w:left w:val="none" w:sz="0" w:space="0" w:color="auto"/>
            <w:bottom w:val="none" w:sz="0" w:space="0" w:color="auto"/>
            <w:right w:val="none" w:sz="0" w:space="0" w:color="auto"/>
          </w:divBdr>
        </w:div>
        <w:div w:id="1346134344">
          <w:marLeft w:val="0"/>
          <w:marRight w:val="0"/>
          <w:marTop w:val="0"/>
          <w:marBottom w:val="0"/>
          <w:divBdr>
            <w:top w:val="none" w:sz="0" w:space="0" w:color="auto"/>
            <w:left w:val="none" w:sz="0" w:space="0" w:color="auto"/>
            <w:bottom w:val="none" w:sz="0" w:space="0" w:color="auto"/>
            <w:right w:val="none" w:sz="0" w:space="0" w:color="auto"/>
          </w:divBdr>
        </w:div>
        <w:div w:id="595407589">
          <w:marLeft w:val="0"/>
          <w:marRight w:val="0"/>
          <w:marTop w:val="0"/>
          <w:marBottom w:val="0"/>
          <w:divBdr>
            <w:top w:val="none" w:sz="0" w:space="0" w:color="auto"/>
            <w:left w:val="none" w:sz="0" w:space="0" w:color="auto"/>
            <w:bottom w:val="none" w:sz="0" w:space="0" w:color="auto"/>
            <w:right w:val="none" w:sz="0" w:space="0" w:color="auto"/>
          </w:divBdr>
        </w:div>
        <w:div w:id="245918751">
          <w:marLeft w:val="0"/>
          <w:marRight w:val="0"/>
          <w:marTop w:val="0"/>
          <w:marBottom w:val="0"/>
          <w:divBdr>
            <w:top w:val="none" w:sz="0" w:space="0" w:color="auto"/>
            <w:left w:val="none" w:sz="0" w:space="0" w:color="auto"/>
            <w:bottom w:val="none" w:sz="0" w:space="0" w:color="auto"/>
            <w:right w:val="none" w:sz="0" w:space="0" w:color="auto"/>
          </w:divBdr>
        </w:div>
        <w:div w:id="333341078">
          <w:marLeft w:val="0"/>
          <w:marRight w:val="0"/>
          <w:marTop w:val="0"/>
          <w:marBottom w:val="0"/>
          <w:divBdr>
            <w:top w:val="none" w:sz="0" w:space="0" w:color="auto"/>
            <w:left w:val="none" w:sz="0" w:space="0" w:color="auto"/>
            <w:bottom w:val="none" w:sz="0" w:space="0" w:color="auto"/>
            <w:right w:val="none" w:sz="0" w:space="0" w:color="auto"/>
          </w:divBdr>
        </w:div>
        <w:div w:id="1482428240">
          <w:marLeft w:val="0"/>
          <w:marRight w:val="0"/>
          <w:marTop w:val="0"/>
          <w:marBottom w:val="0"/>
          <w:divBdr>
            <w:top w:val="none" w:sz="0" w:space="0" w:color="auto"/>
            <w:left w:val="none" w:sz="0" w:space="0" w:color="auto"/>
            <w:bottom w:val="none" w:sz="0" w:space="0" w:color="auto"/>
            <w:right w:val="none" w:sz="0" w:space="0" w:color="auto"/>
          </w:divBdr>
        </w:div>
        <w:div w:id="150101807">
          <w:marLeft w:val="0"/>
          <w:marRight w:val="0"/>
          <w:marTop w:val="0"/>
          <w:marBottom w:val="0"/>
          <w:divBdr>
            <w:top w:val="none" w:sz="0" w:space="0" w:color="auto"/>
            <w:left w:val="none" w:sz="0" w:space="0" w:color="auto"/>
            <w:bottom w:val="none" w:sz="0" w:space="0" w:color="auto"/>
            <w:right w:val="none" w:sz="0" w:space="0" w:color="auto"/>
          </w:divBdr>
        </w:div>
        <w:div w:id="577718029">
          <w:marLeft w:val="0"/>
          <w:marRight w:val="0"/>
          <w:marTop w:val="0"/>
          <w:marBottom w:val="0"/>
          <w:divBdr>
            <w:top w:val="none" w:sz="0" w:space="0" w:color="auto"/>
            <w:left w:val="none" w:sz="0" w:space="0" w:color="auto"/>
            <w:bottom w:val="none" w:sz="0" w:space="0" w:color="auto"/>
            <w:right w:val="none" w:sz="0" w:space="0" w:color="auto"/>
          </w:divBdr>
        </w:div>
        <w:div w:id="1632713959">
          <w:marLeft w:val="0"/>
          <w:marRight w:val="0"/>
          <w:marTop w:val="0"/>
          <w:marBottom w:val="0"/>
          <w:divBdr>
            <w:top w:val="none" w:sz="0" w:space="0" w:color="auto"/>
            <w:left w:val="none" w:sz="0" w:space="0" w:color="auto"/>
            <w:bottom w:val="none" w:sz="0" w:space="0" w:color="auto"/>
            <w:right w:val="none" w:sz="0" w:space="0" w:color="auto"/>
          </w:divBdr>
        </w:div>
        <w:div w:id="2097283508">
          <w:marLeft w:val="0"/>
          <w:marRight w:val="0"/>
          <w:marTop w:val="0"/>
          <w:marBottom w:val="0"/>
          <w:divBdr>
            <w:top w:val="none" w:sz="0" w:space="0" w:color="auto"/>
            <w:left w:val="none" w:sz="0" w:space="0" w:color="auto"/>
            <w:bottom w:val="none" w:sz="0" w:space="0" w:color="auto"/>
            <w:right w:val="none" w:sz="0" w:space="0" w:color="auto"/>
          </w:divBdr>
        </w:div>
        <w:div w:id="1655522766">
          <w:marLeft w:val="0"/>
          <w:marRight w:val="0"/>
          <w:marTop w:val="0"/>
          <w:marBottom w:val="0"/>
          <w:divBdr>
            <w:top w:val="none" w:sz="0" w:space="0" w:color="auto"/>
            <w:left w:val="none" w:sz="0" w:space="0" w:color="auto"/>
            <w:bottom w:val="none" w:sz="0" w:space="0" w:color="auto"/>
            <w:right w:val="none" w:sz="0" w:space="0" w:color="auto"/>
          </w:divBdr>
        </w:div>
        <w:div w:id="510678818">
          <w:marLeft w:val="0"/>
          <w:marRight w:val="0"/>
          <w:marTop w:val="0"/>
          <w:marBottom w:val="0"/>
          <w:divBdr>
            <w:top w:val="none" w:sz="0" w:space="0" w:color="auto"/>
            <w:left w:val="none" w:sz="0" w:space="0" w:color="auto"/>
            <w:bottom w:val="none" w:sz="0" w:space="0" w:color="auto"/>
            <w:right w:val="none" w:sz="0" w:space="0" w:color="auto"/>
          </w:divBdr>
        </w:div>
        <w:div w:id="1333796387">
          <w:marLeft w:val="0"/>
          <w:marRight w:val="0"/>
          <w:marTop w:val="0"/>
          <w:marBottom w:val="0"/>
          <w:divBdr>
            <w:top w:val="none" w:sz="0" w:space="0" w:color="auto"/>
            <w:left w:val="none" w:sz="0" w:space="0" w:color="auto"/>
            <w:bottom w:val="none" w:sz="0" w:space="0" w:color="auto"/>
            <w:right w:val="none" w:sz="0" w:space="0" w:color="auto"/>
          </w:divBdr>
        </w:div>
      </w:divsChild>
    </w:div>
    <w:div w:id="968433348">
      <w:bodyDiv w:val="1"/>
      <w:marLeft w:val="0"/>
      <w:marRight w:val="0"/>
      <w:marTop w:val="0"/>
      <w:marBottom w:val="0"/>
      <w:divBdr>
        <w:top w:val="none" w:sz="0" w:space="0" w:color="auto"/>
        <w:left w:val="none" w:sz="0" w:space="0" w:color="auto"/>
        <w:bottom w:val="none" w:sz="0" w:space="0" w:color="auto"/>
        <w:right w:val="none" w:sz="0" w:space="0" w:color="auto"/>
      </w:divBdr>
      <w:divsChild>
        <w:div w:id="605114117">
          <w:marLeft w:val="0"/>
          <w:marRight w:val="0"/>
          <w:marTop w:val="0"/>
          <w:marBottom w:val="0"/>
          <w:divBdr>
            <w:top w:val="none" w:sz="0" w:space="0" w:color="auto"/>
            <w:left w:val="none" w:sz="0" w:space="0" w:color="auto"/>
            <w:bottom w:val="none" w:sz="0" w:space="0" w:color="auto"/>
            <w:right w:val="none" w:sz="0" w:space="0" w:color="auto"/>
          </w:divBdr>
        </w:div>
        <w:div w:id="296226791">
          <w:marLeft w:val="0"/>
          <w:marRight w:val="0"/>
          <w:marTop w:val="0"/>
          <w:marBottom w:val="0"/>
          <w:divBdr>
            <w:top w:val="none" w:sz="0" w:space="0" w:color="auto"/>
            <w:left w:val="none" w:sz="0" w:space="0" w:color="auto"/>
            <w:bottom w:val="none" w:sz="0" w:space="0" w:color="auto"/>
            <w:right w:val="none" w:sz="0" w:space="0" w:color="auto"/>
          </w:divBdr>
        </w:div>
        <w:div w:id="216866717">
          <w:marLeft w:val="0"/>
          <w:marRight w:val="0"/>
          <w:marTop w:val="0"/>
          <w:marBottom w:val="0"/>
          <w:divBdr>
            <w:top w:val="none" w:sz="0" w:space="0" w:color="auto"/>
            <w:left w:val="none" w:sz="0" w:space="0" w:color="auto"/>
            <w:bottom w:val="none" w:sz="0" w:space="0" w:color="auto"/>
            <w:right w:val="none" w:sz="0" w:space="0" w:color="auto"/>
          </w:divBdr>
        </w:div>
        <w:div w:id="1829130855">
          <w:marLeft w:val="0"/>
          <w:marRight w:val="0"/>
          <w:marTop w:val="0"/>
          <w:marBottom w:val="0"/>
          <w:divBdr>
            <w:top w:val="none" w:sz="0" w:space="0" w:color="auto"/>
            <w:left w:val="none" w:sz="0" w:space="0" w:color="auto"/>
            <w:bottom w:val="none" w:sz="0" w:space="0" w:color="auto"/>
            <w:right w:val="none" w:sz="0" w:space="0" w:color="auto"/>
          </w:divBdr>
        </w:div>
        <w:div w:id="1650788757">
          <w:marLeft w:val="0"/>
          <w:marRight w:val="0"/>
          <w:marTop w:val="0"/>
          <w:marBottom w:val="0"/>
          <w:divBdr>
            <w:top w:val="none" w:sz="0" w:space="0" w:color="auto"/>
            <w:left w:val="none" w:sz="0" w:space="0" w:color="auto"/>
            <w:bottom w:val="none" w:sz="0" w:space="0" w:color="auto"/>
            <w:right w:val="none" w:sz="0" w:space="0" w:color="auto"/>
          </w:divBdr>
        </w:div>
        <w:div w:id="358820585">
          <w:marLeft w:val="0"/>
          <w:marRight w:val="0"/>
          <w:marTop w:val="0"/>
          <w:marBottom w:val="0"/>
          <w:divBdr>
            <w:top w:val="none" w:sz="0" w:space="0" w:color="auto"/>
            <w:left w:val="none" w:sz="0" w:space="0" w:color="auto"/>
            <w:bottom w:val="none" w:sz="0" w:space="0" w:color="auto"/>
            <w:right w:val="none" w:sz="0" w:space="0" w:color="auto"/>
          </w:divBdr>
        </w:div>
        <w:div w:id="1372682059">
          <w:marLeft w:val="0"/>
          <w:marRight w:val="0"/>
          <w:marTop w:val="0"/>
          <w:marBottom w:val="0"/>
          <w:divBdr>
            <w:top w:val="none" w:sz="0" w:space="0" w:color="auto"/>
            <w:left w:val="none" w:sz="0" w:space="0" w:color="auto"/>
            <w:bottom w:val="none" w:sz="0" w:space="0" w:color="auto"/>
            <w:right w:val="none" w:sz="0" w:space="0" w:color="auto"/>
          </w:divBdr>
        </w:div>
        <w:div w:id="799957627">
          <w:marLeft w:val="0"/>
          <w:marRight w:val="0"/>
          <w:marTop w:val="0"/>
          <w:marBottom w:val="0"/>
          <w:divBdr>
            <w:top w:val="none" w:sz="0" w:space="0" w:color="auto"/>
            <w:left w:val="none" w:sz="0" w:space="0" w:color="auto"/>
            <w:bottom w:val="none" w:sz="0" w:space="0" w:color="auto"/>
            <w:right w:val="none" w:sz="0" w:space="0" w:color="auto"/>
          </w:divBdr>
        </w:div>
        <w:div w:id="783963939">
          <w:marLeft w:val="0"/>
          <w:marRight w:val="0"/>
          <w:marTop w:val="0"/>
          <w:marBottom w:val="0"/>
          <w:divBdr>
            <w:top w:val="none" w:sz="0" w:space="0" w:color="auto"/>
            <w:left w:val="none" w:sz="0" w:space="0" w:color="auto"/>
            <w:bottom w:val="none" w:sz="0" w:space="0" w:color="auto"/>
            <w:right w:val="none" w:sz="0" w:space="0" w:color="auto"/>
          </w:divBdr>
        </w:div>
        <w:div w:id="7292900">
          <w:marLeft w:val="0"/>
          <w:marRight w:val="0"/>
          <w:marTop w:val="0"/>
          <w:marBottom w:val="0"/>
          <w:divBdr>
            <w:top w:val="none" w:sz="0" w:space="0" w:color="auto"/>
            <w:left w:val="none" w:sz="0" w:space="0" w:color="auto"/>
            <w:bottom w:val="none" w:sz="0" w:space="0" w:color="auto"/>
            <w:right w:val="none" w:sz="0" w:space="0" w:color="auto"/>
          </w:divBdr>
        </w:div>
        <w:div w:id="100884848">
          <w:marLeft w:val="0"/>
          <w:marRight w:val="0"/>
          <w:marTop w:val="0"/>
          <w:marBottom w:val="0"/>
          <w:divBdr>
            <w:top w:val="none" w:sz="0" w:space="0" w:color="auto"/>
            <w:left w:val="none" w:sz="0" w:space="0" w:color="auto"/>
            <w:bottom w:val="none" w:sz="0" w:space="0" w:color="auto"/>
            <w:right w:val="none" w:sz="0" w:space="0" w:color="auto"/>
          </w:divBdr>
        </w:div>
        <w:div w:id="918365789">
          <w:marLeft w:val="0"/>
          <w:marRight w:val="0"/>
          <w:marTop w:val="0"/>
          <w:marBottom w:val="0"/>
          <w:divBdr>
            <w:top w:val="none" w:sz="0" w:space="0" w:color="auto"/>
            <w:left w:val="none" w:sz="0" w:space="0" w:color="auto"/>
            <w:bottom w:val="none" w:sz="0" w:space="0" w:color="auto"/>
            <w:right w:val="none" w:sz="0" w:space="0" w:color="auto"/>
          </w:divBdr>
        </w:div>
        <w:div w:id="1238175764">
          <w:marLeft w:val="0"/>
          <w:marRight w:val="0"/>
          <w:marTop w:val="0"/>
          <w:marBottom w:val="0"/>
          <w:divBdr>
            <w:top w:val="none" w:sz="0" w:space="0" w:color="auto"/>
            <w:left w:val="none" w:sz="0" w:space="0" w:color="auto"/>
            <w:bottom w:val="none" w:sz="0" w:space="0" w:color="auto"/>
            <w:right w:val="none" w:sz="0" w:space="0" w:color="auto"/>
          </w:divBdr>
        </w:div>
        <w:div w:id="1281303228">
          <w:marLeft w:val="0"/>
          <w:marRight w:val="0"/>
          <w:marTop w:val="0"/>
          <w:marBottom w:val="0"/>
          <w:divBdr>
            <w:top w:val="none" w:sz="0" w:space="0" w:color="auto"/>
            <w:left w:val="none" w:sz="0" w:space="0" w:color="auto"/>
            <w:bottom w:val="none" w:sz="0" w:space="0" w:color="auto"/>
            <w:right w:val="none" w:sz="0" w:space="0" w:color="auto"/>
          </w:divBdr>
        </w:div>
        <w:div w:id="218828404">
          <w:marLeft w:val="0"/>
          <w:marRight w:val="0"/>
          <w:marTop w:val="0"/>
          <w:marBottom w:val="0"/>
          <w:divBdr>
            <w:top w:val="none" w:sz="0" w:space="0" w:color="auto"/>
            <w:left w:val="none" w:sz="0" w:space="0" w:color="auto"/>
            <w:bottom w:val="none" w:sz="0" w:space="0" w:color="auto"/>
            <w:right w:val="none" w:sz="0" w:space="0" w:color="auto"/>
          </w:divBdr>
        </w:div>
        <w:div w:id="108625068">
          <w:marLeft w:val="0"/>
          <w:marRight w:val="0"/>
          <w:marTop w:val="0"/>
          <w:marBottom w:val="0"/>
          <w:divBdr>
            <w:top w:val="none" w:sz="0" w:space="0" w:color="auto"/>
            <w:left w:val="none" w:sz="0" w:space="0" w:color="auto"/>
            <w:bottom w:val="none" w:sz="0" w:space="0" w:color="auto"/>
            <w:right w:val="none" w:sz="0" w:space="0" w:color="auto"/>
          </w:divBdr>
        </w:div>
        <w:div w:id="114250753">
          <w:marLeft w:val="0"/>
          <w:marRight w:val="0"/>
          <w:marTop w:val="0"/>
          <w:marBottom w:val="0"/>
          <w:divBdr>
            <w:top w:val="none" w:sz="0" w:space="0" w:color="auto"/>
            <w:left w:val="none" w:sz="0" w:space="0" w:color="auto"/>
            <w:bottom w:val="none" w:sz="0" w:space="0" w:color="auto"/>
            <w:right w:val="none" w:sz="0" w:space="0" w:color="auto"/>
          </w:divBdr>
        </w:div>
        <w:div w:id="1109617540">
          <w:marLeft w:val="0"/>
          <w:marRight w:val="0"/>
          <w:marTop w:val="0"/>
          <w:marBottom w:val="0"/>
          <w:divBdr>
            <w:top w:val="none" w:sz="0" w:space="0" w:color="auto"/>
            <w:left w:val="none" w:sz="0" w:space="0" w:color="auto"/>
            <w:bottom w:val="none" w:sz="0" w:space="0" w:color="auto"/>
            <w:right w:val="none" w:sz="0" w:space="0" w:color="auto"/>
          </w:divBdr>
        </w:div>
        <w:div w:id="1447970969">
          <w:marLeft w:val="0"/>
          <w:marRight w:val="0"/>
          <w:marTop w:val="0"/>
          <w:marBottom w:val="0"/>
          <w:divBdr>
            <w:top w:val="none" w:sz="0" w:space="0" w:color="auto"/>
            <w:left w:val="none" w:sz="0" w:space="0" w:color="auto"/>
            <w:bottom w:val="none" w:sz="0" w:space="0" w:color="auto"/>
            <w:right w:val="none" w:sz="0" w:space="0" w:color="auto"/>
          </w:divBdr>
        </w:div>
        <w:div w:id="1071275487">
          <w:marLeft w:val="0"/>
          <w:marRight w:val="0"/>
          <w:marTop w:val="0"/>
          <w:marBottom w:val="0"/>
          <w:divBdr>
            <w:top w:val="none" w:sz="0" w:space="0" w:color="auto"/>
            <w:left w:val="none" w:sz="0" w:space="0" w:color="auto"/>
            <w:bottom w:val="none" w:sz="0" w:space="0" w:color="auto"/>
            <w:right w:val="none" w:sz="0" w:space="0" w:color="auto"/>
          </w:divBdr>
        </w:div>
        <w:div w:id="125717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2020-04-26T11:54:00Z</dcterms:created>
  <dcterms:modified xsi:type="dcterms:W3CDTF">2020-04-26T11:55:00Z</dcterms:modified>
</cp:coreProperties>
</file>