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BD4" w:rsidRPr="00460BD4" w:rsidRDefault="00460BD4" w:rsidP="00460BD4">
      <w:pPr>
        <w:jc w:val="center"/>
        <w:rPr>
          <w:sz w:val="32"/>
          <w:szCs w:val="32"/>
          <w:lang w:bidi="ar-EG"/>
        </w:rPr>
      </w:pPr>
      <w:bookmarkStart w:id="0" w:name="Anchor1"/>
      <w:bookmarkEnd w:id="0"/>
      <w:r w:rsidRPr="00460BD4">
        <w:rPr>
          <w:sz w:val="32"/>
          <w:szCs w:val="32"/>
          <w:rtl/>
        </w:rPr>
        <w:t>الطعن رق</w:t>
      </w:r>
      <w:bookmarkStart w:id="1" w:name="_GoBack"/>
      <w:bookmarkEnd w:id="1"/>
      <w:r w:rsidRPr="00460BD4">
        <w:rPr>
          <w:sz w:val="32"/>
          <w:szCs w:val="32"/>
          <w:rtl/>
        </w:rPr>
        <w:t xml:space="preserve">م 773 و </w:t>
      </w:r>
      <w:r w:rsidRPr="00460BD4">
        <w:rPr>
          <w:sz w:val="32"/>
          <w:szCs w:val="32"/>
          <w:lang w:bidi="ar-EG"/>
        </w:rPr>
        <w:t>1562/2013</w:t>
      </w:r>
    </w:p>
    <w:p w:rsidR="00460BD4" w:rsidRPr="00460BD4" w:rsidRDefault="00460BD4" w:rsidP="00460BD4">
      <w:pPr>
        <w:rPr>
          <w:sz w:val="32"/>
          <w:szCs w:val="32"/>
          <w:lang w:bidi="ar-EG"/>
        </w:rPr>
      </w:pPr>
      <w:bookmarkStart w:id="2" w:name="Anchor7"/>
      <w:bookmarkEnd w:id="2"/>
      <w:r w:rsidRPr="00460BD4">
        <w:rPr>
          <w:sz w:val="32"/>
          <w:szCs w:val="32"/>
          <w:rtl/>
        </w:rPr>
        <w:t>هيئة المحكمة</w:t>
      </w:r>
      <w:r w:rsidRPr="00460BD4">
        <w:rPr>
          <w:sz w:val="32"/>
          <w:szCs w:val="32"/>
          <w:lang w:bidi="ar-EG"/>
        </w:rPr>
        <w:t xml:space="preserve">: </w:t>
      </w:r>
      <w:r w:rsidRPr="00460BD4">
        <w:rPr>
          <w:sz w:val="32"/>
          <w:szCs w:val="32"/>
          <w:rtl/>
        </w:rPr>
        <w:t>برئاسة السيد المستشار عبـد الــعزيز الفـــــهد وكيل المحكمة وعضوية السادة المستشارين يوسف العمران ومصطفي ثابت وعبد الرحمن مطاوع وعطيه النادي</w:t>
      </w:r>
    </w:p>
    <w:bookmarkStart w:id="3" w:name="Anchor23"/>
    <w:bookmarkEnd w:id="3"/>
    <w:p w:rsidR="00460BD4" w:rsidRPr="00460BD4" w:rsidRDefault="00460BD4" w:rsidP="00460BD4">
      <w:pPr>
        <w:rPr>
          <w:sz w:val="32"/>
          <w:szCs w:val="32"/>
          <w:lang w:bidi="ar-EG"/>
        </w:rPr>
      </w:pPr>
      <w:r w:rsidRPr="00460BD4">
        <w:rPr>
          <w:sz w:val="32"/>
          <w:szCs w:val="32"/>
          <w:lang w:bidi="ar-EG"/>
        </w:rPr>
        <w:fldChar w:fldCharType="begin"/>
      </w:r>
      <w:r w:rsidRPr="00460BD4">
        <w:rPr>
          <w:sz w:val="32"/>
          <w:szCs w:val="32"/>
          <w:lang w:bidi="ar-EG"/>
        </w:rPr>
        <w:instrText xml:space="preserve"> HYPERLINK "http://www.law.gov.kw/KWT_CC-Ar/00_2014/00_%D8%A7%D9%84%D8%AF%D8%A7%D8%A6%D8%B1%D8%A9%20%D8%A7%D9%84%D8%AA%D8%AC%D8%A7%D8%B1%D9%8A%D8%A9/KWT-CC-Ar_2014-06-09_00773_Taan.html" \l "TM2014_773_1" </w:instrText>
      </w:r>
      <w:r w:rsidRPr="00460BD4">
        <w:rPr>
          <w:sz w:val="32"/>
          <w:szCs w:val="32"/>
          <w:lang w:bidi="ar-EG"/>
        </w:rPr>
        <w:fldChar w:fldCharType="separate"/>
      </w:r>
      <w:r w:rsidRPr="00460BD4">
        <w:rPr>
          <w:rStyle w:val="Hyperlink"/>
          <w:sz w:val="32"/>
          <w:szCs w:val="32"/>
          <w:lang w:bidi="ar-EG"/>
        </w:rPr>
        <w:t xml:space="preserve">1- </w:t>
      </w:r>
      <w:r w:rsidRPr="00460BD4">
        <w:rPr>
          <w:rStyle w:val="Hyperlink"/>
          <w:sz w:val="32"/>
          <w:szCs w:val="32"/>
          <w:rtl/>
        </w:rPr>
        <w:t>إن لمحكمة الموضوع التعرّف الى حقيقة العلاقة التي تربط طرفي الخصومة في الدعوى واستظهار مدلول الإتفاقات ومعرفة النية المشتركة لأطرافها</w:t>
      </w:r>
      <w:r w:rsidRPr="00460BD4">
        <w:rPr>
          <w:rStyle w:val="Hyperlink"/>
          <w:sz w:val="32"/>
          <w:szCs w:val="32"/>
          <w:lang w:bidi="ar-EG"/>
        </w:rPr>
        <w:t>.</w:t>
      </w:r>
      <w:r w:rsidRPr="00460BD4">
        <w:rPr>
          <w:sz w:val="32"/>
          <w:szCs w:val="32"/>
          <w:lang w:bidi="ar-EG"/>
        </w:rPr>
        <w:fldChar w:fldCharType="end"/>
      </w:r>
    </w:p>
    <w:bookmarkStart w:id="4" w:name="Anchor39"/>
    <w:bookmarkEnd w:id="4"/>
    <w:p w:rsidR="00460BD4" w:rsidRPr="00460BD4" w:rsidRDefault="00460BD4" w:rsidP="00460BD4">
      <w:pPr>
        <w:rPr>
          <w:sz w:val="32"/>
          <w:szCs w:val="32"/>
          <w:lang w:bidi="ar-EG"/>
        </w:rPr>
      </w:pPr>
      <w:r w:rsidRPr="00460BD4">
        <w:rPr>
          <w:sz w:val="32"/>
          <w:szCs w:val="32"/>
          <w:lang w:bidi="ar-EG"/>
        </w:rPr>
        <w:fldChar w:fldCharType="begin"/>
      </w:r>
      <w:r w:rsidRPr="00460BD4">
        <w:rPr>
          <w:sz w:val="32"/>
          <w:szCs w:val="32"/>
          <w:lang w:bidi="ar-EG"/>
        </w:rPr>
        <w:instrText xml:space="preserve"> HYPERLINK "http://www.law.gov.kw/KWT_CC-Ar/00_2014/00_%D8%A7%D9%84%D8%AF%D8%A7%D8%A6%D8%B1%D8%A9%20%D8%A7%D9%84%D8%AA%D8%AC%D8%A7%D8%B1%D9%8A%D8%A9/KWT-CC-Ar_2014-06-09_00773_Taan.html" \l "TM2014_773_2" </w:instrText>
      </w:r>
      <w:r w:rsidRPr="00460BD4">
        <w:rPr>
          <w:sz w:val="32"/>
          <w:szCs w:val="32"/>
          <w:lang w:bidi="ar-EG"/>
        </w:rPr>
        <w:fldChar w:fldCharType="separate"/>
      </w:r>
      <w:r w:rsidRPr="00460BD4">
        <w:rPr>
          <w:rStyle w:val="Hyperlink"/>
          <w:sz w:val="32"/>
          <w:szCs w:val="32"/>
          <w:lang w:bidi="ar-EG"/>
        </w:rPr>
        <w:t xml:space="preserve">2- </w:t>
      </w:r>
      <w:r w:rsidRPr="00460BD4">
        <w:rPr>
          <w:rStyle w:val="Hyperlink"/>
          <w:sz w:val="32"/>
          <w:szCs w:val="32"/>
          <w:rtl/>
        </w:rPr>
        <w:t>إن عقد البيع هو عقد رضائي يتم بمجرد إتفاق الطرفين بطريق الكتابة أو المشافهة أو الإشارة ولا يحتاج الى شكلٍ خاص</w:t>
      </w:r>
      <w:r w:rsidRPr="00460BD4">
        <w:rPr>
          <w:rStyle w:val="Hyperlink"/>
          <w:sz w:val="32"/>
          <w:szCs w:val="32"/>
          <w:lang w:bidi="ar-EG"/>
        </w:rPr>
        <w:t>.</w:t>
      </w:r>
      <w:r w:rsidRPr="00460BD4">
        <w:rPr>
          <w:sz w:val="32"/>
          <w:szCs w:val="32"/>
          <w:lang w:bidi="ar-EG"/>
        </w:rPr>
        <w:fldChar w:fldCharType="end"/>
      </w:r>
    </w:p>
    <w:bookmarkStart w:id="5" w:name="Anchor51"/>
    <w:bookmarkEnd w:id="5"/>
    <w:p w:rsidR="00460BD4" w:rsidRPr="00460BD4" w:rsidRDefault="00460BD4" w:rsidP="00460BD4">
      <w:pPr>
        <w:rPr>
          <w:sz w:val="32"/>
          <w:szCs w:val="32"/>
          <w:lang w:bidi="ar-EG"/>
        </w:rPr>
      </w:pPr>
      <w:r w:rsidRPr="00460BD4">
        <w:rPr>
          <w:sz w:val="32"/>
          <w:szCs w:val="32"/>
          <w:lang w:bidi="ar-EG"/>
        </w:rPr>
        <w:fldChar w:fldCharType="begin"/>
      </w:r>
      <w:r w:rsidRPr="00460BD4">
        <w:rPr>
          <w:sz w:val="32"/>
          <w:szCs w:val="32"/>
          <w:lang w:bidi="ar-EG"/>
        </w:rPr>
        <w:instrText xml:space="preserve"> HYPERLINK "http://www.law.gov.kw/KWT_CC-Ar/00_2014/00_%D8%A7%D9%84%D8%AF%D8%A7%D8%A6%D8%B1%D8%A9%20%D8%A7%D9%84%D8%AA%D8%AC%D8%A7%D8%B1%D9%8A%D8%A9/KWT-CC-Ar_2014-06-09_00773_Taan.html" \l "TM2014_773_3" </w:instrText>
      </w:r>
      <w:r w:rsidRPr="00460BD4">
        <w:rPr>
          <w:sz w:val="32"/>
          <w:szCs w:val="32"/>
          <w:lang w:bidi="ar-EG"/>
        </w:rPr>
        <w:fldChar w:fldCharType="separate"/>
      </w:r>
      <w:r w:rsidRPr="00460BD4">
        <w:rPr>
          <w:rStyle w:val="Hyperlink"/>
          <w:sz w:val="32"/>
          <w:szCs w:val="32"/>
          <w:lang w:bidi="ar-EG"/>
        </w:rPr>
        <w:t xml:space="preserve">3- </w:t>
      </w:r>
      <w:r w:rsidRPr="00460BD4">
        <w:rPr>
          <w:rStyle w:val="Hyperlink"/>
          <w:sz w:val="32"/>
          <w:szCs w:val="32"/>
          <w:rtl/>
        </w:rPr>
        <w:t>إن استخلاص إتفاق المتعاقدين على التقايل الضمني من المسائل التي تستقل فيها محكمة الموضوع بغير رقابة شرط إقامة قضائها على أسباب سائغة</w:t>
      </w:r>
      <w:r w:rsidRPr="00460BD4">
        <w:rPr>
          <w:rStyle w:val="Hyperlink"/>
          <w:sz w:val="32"/>
          <w:szCs w:val="32"/>
          <w:lang w:bidi="ar-EG"/>
        </w:rPr>
        <w:t>.</w:t>
      </w:r>
      <w:r w:rsidRPr="00460BD4">
        <w:rPr>
          <w:sz w:val="32"/>
          <w:szCs w:val="32"/>
          <w:lang w:bidi="ar-EG"/>
        </w:rPr>
        <w:fldChar w:fldCharType="end"/>
      </w:r>
    </w:p>
    <w:bookmarkStart w:id="6" w:name="Anchor66"/>
    <w:bookmarkEnd w:id="6"/>
    <w:p w:rsidR="00460BD4" w:rsidRPr="00460BD4" w:rsidRDefault="00460BD4" w:rsidP="00460BD4">
      <w:pPr>
        <w:rPr>
          <w:sz w:val="32"/>
          <w:szCs w:val="32"/>
          <w:lang w:bidi="ar-EG"/>
        </w:rPr>
      </w:pPr>
      <w:r w:rsidRPr="00460BD4">
        <w:rPr>
          <w:sz w:val="32"/>
          <w:szCs w:val="32"/>
          <w:lang w:bidi="ar-EG"/>
        </w:rPr>
        <w:fldChar w:fldCharType="begin"/>
      </w:r>
      <w:r w:rsidRPr="00460BD4">
        <w:rPr>
          <w:sz w:val="32"/>
          <w:szCs w:val="32"/>
          <w:lang w:bidi="ar-EG"/>
        </w:rPr>
        <w:instrText xml:space="preserve"> HYPERLINK "http://www.law.gov.kw/KWT_CC-Ar/00_2014/00_%D8%A7%D9%84%D8%AF%D8%A7%D8%A6%D8%B1%D8%A9%20%D8%A7%D9%84%D8%AA%D8%AC%D8%A7%D8%B1%D9%8A%D8%A9/KWT-CC-Ar_2014-06-09_00773_Taan.html" \l "TM2014_773_4" </w:instrText>
      </w:r>
      <w:r w:rsidRPr="00460BD4">
        <w:rPr>
          <w:sz w:val="32"/>
          <w:szCs w:val="32"/>
          <w:lang w:bidi="ar-EG"/>
        </w:rPr>
        <w:fldChar w:fldCharType="separate"/>
      </w:r>
      <w:r w:rsidRPr="00460BD4">
        <w:rPr>
          <w:rStyle w:val="Hyperlink"/>
          <w:sz w:val="32"/>
          <w:szCs w:val="32"/>
          <w:lang w:bidi="ar-EG"/>
        </w:rPr>
        <w:t xml:space="preserve">4- </w:t>
      </w:r>
      <w:r w:rsidRPr="00460BD4">
        <w:rPr>
          <w:rStyle w:val="Hyperlink"/>
          <w:sz w:val="32"/>
          <w:szCs w:val="32"/>
          <w:rtl/>
        </w:rPr>
        <w:t>إن لمحكمة الموضوع التحقق من نصوص العقد وظروف الدعوى ما إذا كان المبلغ المدفوع هو جزء من الثمن أو اعتباره عربوناً</w:t>
      </w:r>
      <w:r w:rsidRPr="00460BD4">
        <w:rPr>
          <w:rStyle w:val="Hyperlink"/>
          <w:sz w:val="32"/>
          <w:szCs w:val="32"/>
          <w:lang w:bidi="ar-EG"/>
        </w:rPr>
        <w:t>.</w:t>
      </w:r>
      <w:r w:rsidRPr="00460BD4">
        <w:rPr>
          <w:sz w:val="32"/>
          <w:szCs w:val="32"/>
          <w:lang w:bidi="ar-EG"/>
        </w:rPr>
        <w:fldChar w:fldCharType="end"/>
      </w:r>
    </w:p>
    <w:bookmarkStart w:id="7" w:name="Anchor79"/>
    <w:bookmarkEnd w:id="7"/>
    <w:p w:rsidR="00460BD4" w:rsidRPr="00460BD4" w:rsidRDefault="00460BD4" w:rsidP="00460BD4">
      <w:pPr>
        <w:rPr>
          <w:sz w:val="32"/>
          <w:szCs w:val="32"/>
          <w:lang w:bidi="ar-EG"/>
        </w:rPr>
      </w:pPr>
      <w:r w:rsidRPr="00460BD4">
        <w:rPr>
          <w:sz w:val="32"/>
          <w:szCs w:val="32"/>
          <w:lang w:bidi="ar-EG"/>
        </w:rPr>
        <w:fldChar w:fldCharType="begin"/>
      </w:r>
      <w:r w:rsidRPr="00460BD4">
        <w:rPr>
          <w:sz w:val="32"/>
          <w:szCs w:val="32"/>
          <w:lang w:bidi="ar-EG"/>
        </w:rPr>
        <w:instrText xml:space="preserve"> HYPERLINK "http://www.law.gov.kw/KWT_CC-Ar/00_2014/00_%D8%A7%D9%84%D8%AF%D8%A7%D8%A6%D8%B1%D8%A9%20%D8%A7%D9%84%D8%AA%D8%AC%D8%A7%D8%B1%D9%8A%D8%A9/KWT-CC-Ar_2014-06-09_00773_Taan.html" \l "TM2014_773_5" </w:instrText>
      </w:r>
      <w:r w:rsidRPr="00460BD4">
        <w:rPr>
          <w:sz w:val="32"/>
          <w:szCs w:val="32"/>
          <w:lang w:bidi="ar-EG"/>
        </w:rPr>
        <w:fldChar w:fldCharType="separate"/>
      </w:r>
      <w:r w:rsidRPr="00460BD4">
        <w:rPr>
          <w:rStyle w:val="Hyperlink"/>
          <w:sz w:val="32"/>
          <w:szCs w:val="32"/>
          <w:lang w:bidi="ar-EG"/>
        </w:rPr>
        <w:t xml:space="preserve">5- </w:t>
      </w:r>
      <w:r w:rsidRPr="00460BD4">
        <w:rPr>
          <w:rStyle w:val="Hyperlink"/>
          <w:sz w:val="32"/>
          <w:szCs w:val="32"/>
          <w:rtl/>
        </w:rPr>
        <w:t>إن الغش الذي يُبنى عليه الإلتماس هو الذي يقع ممن صدر الحكم لصالحه</w:t>
      </w:r>
      <w:r w:rsidRPr="00460BD4">
        <w:rPr>
          <w:rStyle w:val="Hyperlink"/>
          <w:sz w:val="32"/>
          <w:szCs w:val="32"/>
          <w:lang w:bidi="ar-EG"/>
        </w:rPr>
        <w:t>.</w:t>
      </w:r>
      <w:r w:rsidRPr="00460BD4">
        <w:rPr>
          <w:sz w:val="32"/>
          <w:szCs w:val="32"/>
          <w:lang w:bidi="ar-EG"/>
        </w:rPr>
        <w:fldChar w:fldCharType="end"/>
      </w:r>
    </w:p>
    <w:bookmarkStart w:id="8" w:name="Anchor87"/>
    <w:bookmarkEnd w:id="8"/>
    <w:p w:rsidR="00460BD4" w:rsidRPr="00460BD4" w:rsidRDefault="00460BD4" w:rsidP="00460BD4">
      <w:pPr>
        <w:rPr>
          <w:sz w:val="32"/>
          <w:szCs w:val="32"/>
          <w:lang w:bidi="ar-EG"/>
        </w:rPr>
      </w:pPr>
      <w:r w:rsidRPr="00460BD4">
        <w:rPr>
          <w:sz w:val="32"/>
          <w:szCs w:val="32"/>
          <w:lang w:bidi="ar-EG"/>
        </w:rPr>
        <w:fldChar w:fldCharType="begin"/>
      </w:r>
      <w:r w:rsidRPr="00460BD4">
        <w:rPr>
          <w:sz w:val="32"/>
          <w:szCs w:val="32"/>
          <w:lang w:bidi="ar-EG"/>
        </w:rPr>
        <w:instrText xml:space="preserve"> HYPERLINK "http://www.law.gov.kw/KWT_CC-Ar/00_2014/00_%D8%A7%D9%84%D8%AF%D8%A7%D8%A6%D8%B1%D8%A9%20%D8%A7%D9%84%D8%AA%D8%AC%D8%A7%D8%B1%D9%8A%D8%A9/KWT-CC-Ar_2014-06-09_00773_Taan.html" \l "TM2014_773_6" </w:instrText>
      </w:r>
      <w:r w:rsidRPr="00460BD4">
        <w:rPr>
          <w:sz w:val="32"/>
          <w:szCs w:val="32"/>
          <w:lang w:bidi="ar-EG"/>
        </w:rPr>
        <w:fldChar w:fldCharType="separate"/>
      </w:r>
      <w:r w:rsidRPr="00460BD4">
        <w:rPr>
          <w:rStyle w:val="Hyperlink"/>
          <w:sz w:val="32"/>
          <w:szCs w:val="32"/>
          <w:lang w:bidi="ar-EG"/>
        </w:rPr>
        <w:t xml:space="preserve">6- </w:t>
      </w:r>
      <w:r w:rsidRPr="00460BD4">
        <w:rPr>
          <w:rStyle w:val="Hyperlink"/>
          <w:sz w:val="32"/>
          <w:szCs w:val="32"/>
          <w:rtl/>
        </w:rPr>
        <w:t>إن الجدل حول إنتهاء محكمة الموضوع بشكلٍ سائغ الى توافر أركان عقد البيع من رضى ومحل وثمن هو جدل موضوعي غير جائز أمام محكمة التمييز</w:t>
      </w:r>
      <w:r w:rsidRPr="00460BD4">
        <w:rPr>
          <w:rStyle w:val="Hyperlink"/>
          <w:sz w:val="32"/>
          <w:szCs w:val="32"/>
          <w:lang w:bidi="ar-EG"/>
        </w:rPr>
        <w:t>.</w:t>
      </w:r>
      <w:r w:rsidRPr="00460BD4">
        <w:rPr>
          <w:sz w:val="32"/>
          <w:szCs w:val="32"/>
          <w:lang w:bidi="ar-EG"/>
        </w:rPr>
        <w:fldChar w:fldCharType="end"/>
      </w:r>
    </w:p>
    <w:bookmarkStart w:id="9" w:name="Anchor101"/>
    <w:bookmarkEnd w:id="9"/>
    <w:p w:rsidR="00460BD4" w:rsidRPr="00460BD4" w:rsidRDefault="00460BD4" w:rsidP="00460BD4">
      <w:pPr>
        <w:rPr>
          <w:sz w:val="32"/>
          <w:szCs w:val="32"/>
          <w:lang w:bidi="ar-EG"/>
        </w:rPr>
      </w:pPr>
      <w:r w:rsidRPr="00460BD4">
        <w:rPr>
          <w:sz w:val="32"/>
          <w:szCs w:val="32"/>
          <w:lang w:bidi="ar-EG"/>
        </w:rPr>
        <w:fldChar w:fldCharType="begin"/>
      </w:r>
      <w:r w:rsidRPr="00460BD4">
        <w:rPr>
          <w:sz w:val="32"/>
          <w:szCs w:val="32"/>
          <w:lang w:bidi="ar-EG"/>
        </w:rPr>
        <w:instrText xml:space="preserve"> HYPERLINK "http://www.law.gov.kw/KWT_CC-Ar/00_2014/00_%D8%A7%D9%84%D8%AF%D8%A7%D8%A6%D8%B1%D8%A9%20%D8%A7%D9%84%D8%AA%D8%AC%D8%A7%D8%B1%D9%8A%D8%A9/KWT-CC-Ar_2014-06-09_00773_Taan.html" \l "TM2014_773_7" </w:instrText>
      </w:r>
      <w:r w:rsidRPr="00460BD4">
        <w:rPr>
          <w:sz w:val="32"/>
          <w:szCs w:val="32"/>
          <w:lang w:bidi="ar-EG"/>
        </w:rPr>
        <w:fldChar w:fldCharType="separate"/>
      </w:r>
      <w:r w:rsidRPr="00460BD4">
        <w:rPr>
          <w:rStyle w:val="Hyperlink"/>
          <w:sz w:val="32"/>
          <w:szCs w:val="32"/>
          <w:lang w:bidi="ar-EG"/>
        </w:rPr>
        <w:t xml:space="preserve">7- </w:t>
      </w:r>
      <w:r w:rsidRPr="00460BD4">
        <w:rPr>
          <w:rStyle w:val="Hyperlink"/>
          <w:sz w:val="32"/>
          <w:szCs w:val="32"/>
          <w:rtl/>
        </w:rPr>
        <w:t>إن عدم توافر أياً من حالات إلتماس إعادة النظر في الحكم المطعون فيه يؤدي الى عدم قبول الطعن سنداً لأحكام قانون المرافعات</w:t>
      </w:r>
      <w:r w:rsidRPr="00460BD4">
        <w:rPr>
          <w:rStyle w:val="Hyperlink"/>
          <w:sz w:val="32"/>
          <w:szCs w:val="32"/>
          <w:lang w:bidi="ar-EG"/>
        </w:rPr>
        <w:t>.</w:t>
      </w:r>
      <w:r w:rsidRPr="00460BD4">
        <w:rPr>
          <w:sz w:val="32"/>
          <w:szCs w:val="32"/>
          <w:lang w:bidi="ar-EG"/>
        </w:rPr>
        <w:fldChar w:fldCharType="end"/>
      </w:r>
      <w:r w:rsidRPr="00460BD4">
        <w:rPr>
          <w:sz w:val="32"/>
          <w:szCs w:val="32"/>
          <w:lang w:bidi="ar-EG"/>
        </w:rPr>
        <w:br/>
      </w:r>
      <w:r w:rsidRPr="00460BD4">
        <w:rPr>
          <w:sz w:val="32"/>
          <w:szCs w:val="32"/>
          <w:lang w:bidi="ar-EG"/>
        </w:rPr>
        <w:br/>
      </w:r>
      <w:r w:rsidRPr="00460BD4">
        <w:rPr>
          <w:sz w:val="32"/>
          <w:szCs w:val="32"/>
          <w:u w:val="single"/>
          <w:rtl/>
        </w:rPr>
        <w:t>ملاحظة</w:t>
      </w:r>
      <w:r w:rsidRPr="00460BD4">
        <w:rPr>
          <w:sz w:val="32"/>
          <w:szCs w:val="32"/>
          <w:u w:val="single"/>
          <w:lang w:bidi="ar-EG"/>
        </w:rPr>
        <w:t xml:space="preserve"> :</w:t>
      </w:r>
      <w:r w:rsidRPr="00460BD4">
        <w:rPr>
          <w:sz w:val="32"/>
          <w:szCs w:val="32"/>
          <w:lang w:bidi="ar-EG"/>
        </w:rPr>
        <w:br/>
      </w:r>
      <w:r w:rsidRPr="00460BD4">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60BD4" w:rsidRPr="00460BD4" w:rsidRDefault="00460BD4" w:rsidP="00460BD4">
      <w:pPr>
        <w:rPr>
          <w:sz w:val="32"/>
          <w:szCs w:val="32"/>
          <w:lang w:bidi="ar-EG"/>
        </w:rPr>
      </w:pPr>
      <w:bookmarkStart w:id="10" w:name="Anchor113"/>
      <w:bookmarkEnd w:id="10"/>
      <w:r w:rsidRPr="00460BD4">
        <w:rPr>
          <w:b/>
          <w:bCs/>
          <w:sz w:val="32"/>
          <w:szCs w:val="32"/>
          <w:rtl/>
        </w:rPr>
        <w:t>المحكمة</w:t>
      </w:r>
    </w:p>
    <w:p w:rsidR="00460BD4" w:rsidRPr="00460BD4" w:rsidRDefault="00460BD4" w:rsidP="00460BD4">
      <w:pPr>
        <w:rPr>
          <w:sz w:val="32"/>
          <w:szCs w:val="32"/>
          <w:lang w:bidi="ar-EG"/>
        </w:rPr>
      </w:pPr>
      <w:bookmarkStart w:id="11" w:name="Anchor114"/>
      <w:bookmarkEnd w:id="11"/>
      <w:r w:rsidRPr="00460BD4">
        <w:rPr>
          <w:sz w:val="32"/>
          <w:szCs w:val="32"/>
          <w:rtl/>
        </w:rPr>
        <w:t>بعد الاطلاع على الأوراق وخصم الطعنين والمداولة</w:t>
      </w:r>
      <w:r w:rsidRPr="00460BD4">
        <w:rPr>
          <w:sz w:val="32"/>
          <w:szCs w:val="32"/>
          <w:lang w:bidi="ar-EG"/>
        </w:rPr>
        <w:t>:</w:t>
      </w:r>
    </w:p>
    <w:p w:rsidR="00460BD4" w:rsidRPr="00460BD4" w:rsidRDefault="00460BD4" w:rsidP="00460BD4">
      <w:pPr>
        <w:rPr>
          <w:sz w:val="32"/>
          <w:szCs w:val="32"/>
          <w:lang w:bidi="ar-EG"/>
        </w:rPr>
      </w:pPr>
      <w:bookmarkStart w:id="12" w:name="Anchor120"/>
      <w:bookmarkEnd w:id="12"/>
      <w:r w:rsidRPr="00460BD4">
        <w:rPr>
          <w:sz w:val="32"/>
          <w:szCs w:val="32"/>
          <w:rtl/>
        </w:rPr>
        <w:t xml:space="preserve">لما كان </w:t>
      </w:r>
      <w:bookmarkStart w:id="13" w:name="TM2014_773_1"/>
      <w:bookmarkEnd w:id="13"/>
      <w:r w:rsidRPr="00460BD4">
        <w:rPr>
          <w:b/>
          <w:bCs/>
          <w:sz w:val="32"/>
          <w:szCs w:val="32"/>
          <w:rtl/>
        </w:rPr>
        <w:t>من المقرر أن لمحكمة الموضوع السلطة التامة في تصرف حقيقة العلاقة التي تربط طرفي الخصومة من وقائع الدعوى ومن الأدلة المقدمة فيها كما أن لها استظهار مدلول الإتفاقات والتقصي عن النية المشتركة لأطرافها بأي طريق تراه</w:t>
      </w:r>
      <w:r w:rsidRPr="00460BD4">
        <w:rPr>
          <w:sz w:val="32"/>
          <w:szCs w:val="32"/>
          <w:rtl/>
        </w:rPr>
        <w:t xml:space="preserve"> </w:t>
      </w:r>
      <w:r w:rsidRPr="00460BD4">
        <w:rPr>
          <w:sz w:val="32"/>
          <w:szCs w:val="32"/>
          <w:rtl/>
        </w:rPr>
        <w:lastRenderedPageBreak/>
        <w:t xml:space="preserve">وأن </w:t>
      </w:r>
      <w:bookmarkStart w:id="14" w:name="TM2014_773_2"/>
      <w:bookmarkEnd w:id="14"/>
      <w:r w:rsidRPr="00460BD4">
        <w:rPr>
          <w:b/>
          <w:bCs/>
          <w:sz w:val="32"/>
          <w:szCs w:val="32"/>
          <w:rtl/>
        </w:rPr>
        <w:t>الأصل في عقد البيع أنه عقد رضائي يتم بمجرد إتفاق الطرفين ولا يحتاج الى شكل خاص فيتم بمجرد تبادل إرادتين متطابقتين سواء بطريق الكتابة أو المشافهة أو الإشارة</w:t>
      </w:r>
      <w:r w:rsidRPr="00460BD4">
        <w:rPr>
          <w:sz w:val="32"/>
          <w:szCs w:val="32"/>
          <w:rtl/>
        </w:rPr>
        <w:t xml:space="preserve"> وأن </w:t>
      </w:r>
      <w:bookmarkStart w:id="15" w:name="TM2014_773_3"/>
      <w:bookmarkEnd w:id="15"/>
      <w:r w:rsidRPr="00460BD4">
        <w:rPr>
          <w:b/>
          <w:bCs/>
          <w:sz w:val="32"/>
          <w:szCs w:val="32"/>
          <w:rtl/>
        </w:rPr>
        <w:t>استخلاص إتفاق المتعاقدين على التقايل الضمني مما تستقل به محكمة الموضوع بغير رقابة عليها متى أقامت قضاءها على أسباب سائغة تؤدي الى النتيجة التي إنتهت اليها</w:t>
      </w:r>
    </w:p>
    <w:p w:rsidR="00460BD4" w:rsidRPr="00460BD4" w:rsidRDefault="00460BD4" w:rsidP="00460BD4">
      <w:pPr>
        <w:rPr>
          <w:sz w:val="32"/>
          <w:szCs w:val="32"/>
          <w:lang w:bidi="ar-EG"/>
        </w:rPr>
      </w:pPr>
      <w:bookmarkStart w:id="16" w:name="Anchor179"/>
      <w:bookmarkStart w:id="17" w:name="TM2014_773_4"/>
      <w:bookmarkEnd w:id="16"/>
      <w:bookmarkEnd w:id="17"/>
      <w:r w:rsidRPr="00460BD4">
        <w:rPr>
          <w:b/>
          <w:bCs/>
          <w:sz w:val="32"/>
          <w:szCs w:val="32"/>
          <w:rtl/>
        </w:rPr>
        <w:t>ولها أن تستخلص من نصوص العقد ومن ظروف الدعوي ووقائعها ما إذا كان المبلغ المدفوع هو بعض الثمن الذي إنعقد به العقد باتاً منجزاً أو أنه عربون يفيد العدول لكل من المتعاقدين</w:t>
      </w:r>
      <w:r w:rsidRPr="00460BD4">
        <w:rPr>
          <w:sz w:val="32"/>
          <w:szCs w:val="32"/>
          <w:rtl/>
        </w:rPr>
        <w:t xml:space="preserve"> وأن </w:t>
      </w:r>
      <w:bookmarkStart w:id="18" w:name="TM2014_773_5"/>
      <w:bookmarkEnd w:id="18"/>
      <w:r w:rsidRPr="00460BD4">
        <w:rPr>
          <w:b/>
          <w:bCs/>
          <w:sz w:val="32"/>
          <w:szCs w:val="32"/>
          <w:rtl/>
        </w:rPr>
        <w:t>الغش الذي يبني عليه الالتماس هو الذي يقع ممن حكم لصالحه في الدعوي بناء عليه ولم يتح للمحكمة أن تتحرز عن أخذها به بسبب عدم قيام المحكوم عليه بدفعه وتنويرها في حقيقة شأنه لجهله وفض أمره عليه</w:t>
      </w:r>
      <w:r w:rsidRPr="00460BD4">
        <w:rPr>
          <w:b/>
          <w:bCs/>
          <w:sz w:val="32"/>
          <w:szCs w:val="32"/>
          <w:lang w:bidi="ar-EG"/>
        </w:rPr>
        <w:t>.</w:t>
      </w:r>
    </w:p>
    <w:p w:rsidR="00460BD4" w:rsidRPr="00460BD4" w:rsidRDefault="00460BD4" w:rsidP="00460BD4">
      <w:pPr>
        <w:rPr>
          <w:sz w:val="32"/>
          <w:szCs w:val="32"/>
          <w:lang w:bidi="ar-EG"/>
        </w:rPr>
      </w:pPr>
      <w:bookmarkStart w:id="19" w:name="Anchor215"/>
      <w:bookmarkStart w:id="20" w:name="TM2014_773_6"/>
      <w:bookmarkEnd w:id="19"/>
      <w:bookmarkEnd w:id="20"/>
      <w:r w:rsidRPr="00460BD4">
        <w:rPr>
          <w:b/>
          <w:bCs/>
          <w:sz w:val="32"/>
          <w:szCs w:val="32"/>
          <w:rtl/>
        </w:rPr>
        <w:t>وكان الحكم المطعون فيه قد أقام قضاءه برفض الدعوي على ما استخلصه من أن الثابت بسندات القبض المطالب برد قيمتها أن المبالغ المسددة بها عرابين حجز وحدات سكنية محدد بها الوحدة المبيعة وثمنها الإجمالي بما تتوافر معه أركان عقد البيع من رضاء ومحل وثمن بما تستظهر منه المحكمة إنصراف إرادة طرفي التعاقد الى أن المبالغ المسددة جزء من الثمن بما ينعقد به البيع أي أنها عرابين ثبات وليست عرابين رجوع ومن ثم لا يكون لأحد العاقدين الرجوع فيها منفرداً وإذ تقدم الطاعن للمطعون ضدها بطلبات إلغاء الحجز للوحدات مع إسترداد ما سدده لظروف قهرية المت به بما يعد إيجاب من جانبه للتقايل عن هذه العقود لم يقابله قبول من المطعون ضدها إذ رفضت رد المبالغ المدفوعة بما يكون معه لا تقابل بينهما فيه وتظل العقود قائمة بينهما ملزمة لطرفيها بما يكون طلب الطاعن رد تلك المبالغ على غير أساس</w:t>
      </w:r>
      <w:r w:rsidRPr="00460BD4">
        <w:rPr>
          <w:b/>
          <w:bCs/>
          <w:sz w:val="32"/>
          <w:szCs w:val="32"/>
          <w:lang w:bidi="ar-EG"/>
        </w:rPr>
        <w:t xml:space="preserve">. </w:t>
      </w:r>
      <w:r w:rsidRPr="00460BD4">
        <w:rPr>
          <w:b/>
          <w:bCs/>
          <w:sz w:val="32"/>
          <w:szCs w:val="32"/>
          <w:rtl/>
        </w:rPr>
        <w:t>وكان هذا الذي أورده الحكم سائغاً وله أصله الثابت بالأوراق ويكفى حلم قضائه ومن ثم يضحي النعي بسببي الطعن الأول مجرد جدل فيما تستقل محكمة الموضوع بتقديره لا تجوز إثارته أمام هذه المحكمة</w:t>
      </w:r>
      <w:r w:rsidRPr="00460BD4">
        <w:rPr>
          <w:sz w:val="32"/>
          <w:szCs w:val="32"/>
          <w:rtl/>
        </w:rPr>
        <w:t xml:space="preserve"> </w:t>
      </w:r>
      <w:r w:rsidRPr="00460BD4">
        <w:rPr>
          <w:sz w:val="32"/>
          <w:szCs w:val="32"/>
          <w:lang w:bidi="ar-EG"/>
        </w:rPr>
        <w:t>–</w:t>
      </w:r>
      <w:bookmarkStart w:id="21" w:name="TM2014_773_7"/>
      <w:bookmarkEnd w:id="21"/>
      <w:r w:rsidRPr="00460BD4">
        <w:rPr>
          <w:b/>
          <w:bCs/>
          <w:sz w:val="32"/>
          <w:szCs w:val="32"/>
          <w:rtl/>
        </w:rPr>
        <w:t xml:space="preserve">كما أقام ا لحكم الصادر في الالتماس رقم </w:t>
      </w:r>
      <w:r w:rsidRPr="00460BD4">
        <w:rPr>
          <w:b/>
          <w:bCs/>
          <w:sz w:val="32"/>
          <w:szCs w:val="32"/>
          <w:lang w:bidi="ar-EG"/>
        </w:rPr>
        <w:t xml:space="preserve">1899/2013 </w:t>
      </w:r>
      <w:r w:rsidRPr="00460BD4">
        <w:rPr>
          <w:b/>
          <w:bCs/>
          <w:sz w:val="32"/>
          <w:szCs w:val="32"/>
          <w:rtl/>
        </w:rPr>
        <w:t>تجارى بجلسة 2013/6/20 قضاءه بعدم جواز الالتماس على ما استخلصه من أن الطاعن ممثلاً في وكيله حضر أمام المحكمة الاستئنافية مطلعاً على أمر الحفظ الصادر في الجنحة رقم 31 لسنة 2010 النقرة والذي صمم ملكية المطعون ضدها للعقار الكائن به الوحدات المبيعة ولم يقم بمناقشة ذلك أمام المحكمة الاستئنافية بما ينتفي معه الغش بمعناه القانوني فضلاً عن أن ما قدمه من صور سندات ملكية لا صلة للمطعون ضدها بها وتخص آخرين ومن ثم تكون المطعون ضدها لم تحل بينه وبين حصوله على تلك المستندات بما لا تتوافر معه أيا من حالات التماس إعادة النظر</w:t>
      </w:r>
      <w:r w:rsidRPr="00460BD4">
        <w:rPr>
          <w:b/>
          <w:bCs/>
          <w:sz w:val="32"/>
          <w:szCs w:val="32"/>
          <w:lang w:bidi="ar-EG"/>
        </w:rPr>
        <w:t xml:space="preserve">. </w:t>
      </w:r>
      <w:r w:rsidRPr="00460BD4">
        <w:rPr>
          <w:b/>
          <w:bCs/>
          <w:sz w:val="32"/>
          <w:szCs w:val="32"/>
          <w:rtl/>
        </w:rPr>
        <w:t xml:space="preserve">وكان هذا الذي خلص اليه الحكم المطعون فيه سائغاَ وله مردوده بالأوراق ويؤدي الى النتيجة التي خلص اليها وفى حدود سلطته في فهم الواقع في الدعوي فضلاً عن أن ما قدمه الطاعن من مستندات ملكية العقار لآخرين جاء خلولاً مما يفيد أنها تخص ذات العقار محل النزاع بما يضحى معه النعي بسببي الطعن الثاني مجرد جدل فيما تستقل محكمة الموضوع بتقديره لا تجوز إثارته أمام هذه المحكمة وتعين التقرير بعدم قبول الطعنين عملاً بالمادتين </w:t>
      </w:r>
      <w:r w:rsidRPr="00460BD4">
        <w:rPr>
          <w:b/>
          <w:bCs/>
          <w:sz w:val="32"/>
          <w:szCs w:val="32"/>
          <w:lang w:bidi="ar-EG"/>
        </w:rPr>
        <w:t>152</w:t>
      </w:r>
      <w:r w:rsidRPr="00460BD4">
        <w:rPr>
          <w:b/>
          <w:bCs/>
          <w:sz w:val="32"/>
          <w:szCs w:val="32"/>
          <w:rtl/>
        </w:rPr>
        <w:t xml:space="preserve">، </w:t>
      </w:r>
      <w:r w:rsidRPr="00460BD4">
        <w:rPr>
          <w:b/>
          <w:bCs/>
          <w:sz w:val="32"/>
          <w:szCs w:val="32"/>
          <w:lang w:bidi="ar-EG"/>
        </w:rPr>
        <w:t xml:space="preserve">154/5 </w:t>
      </w:r>
      <w:r w:rsidRPr="00460BD4">
        <w:rPr>
          <w:b/>
          <w:bCs/>
          <w:sz w:val="32"/>
          <w:szCs w:val="32"/>
          <w:rtl/>
        </w:rPr>
        <w:t>من قانون المرافعات</w:t>
      </w:r>
      <w:r w:rsidRPr="00460BD4">
        <w:rPr>
          <w:b/>
          <w:bCs/>
          <w:sz w:val="32"/>
          <w:szCs w:val="32"/>
          <w:lang w:bidi="ar-EG"/>
        </w:rPr>
        <w:t>.</w:t>
      </w:r>
    </w:p>
    <w:p w:rsidR="00460BD4" w:rsidRPr="00460BD4" w:rsidRDefault="00460BD4" w:rsidP="00460BD4">
      <w:pPr>
        <w:rPr>
          <w:sz w:val="32"/>
          <w:szCs w:val="32"/>
          <w:lang w:bidi="ar-EG"/>
        </w:rPr>
      </w:pPr>
      <w:bookmarkStart w:id="22" w:name="Anchor394"/>
      <w:bookmarkEnd w:id="22"/>
      <w:r w:rsidRPr="00460BD4">
        <w:rPr>
          <w:b/>
          <w:bCs/>
          <w:sz w:val="32"/>
          <w:szCs w:val="32"/>
          <w:rtl/>
        </w:rPr>
        <w:t>لذلك</w:t>
      </w:r>
    </w:p>
    <w:p w:rsidR="00460BD4" w:rsidRPr="00460BD4" w:rsidRDefault="00460BD4" w:rsidP="00460BD4">
      <w:pPr>
        <w:rPr>
          <w:sz w:val="32"/>
          <w:szCs w:val="32"/>
          <w:lang w:bidi="ar-EG"/>
        </w:rPr>
      </w:pPr>
      <w:bookmarkStart w:id="23" w:name="Anchor395"/>
      <w:bookmarkEnd w:id="23"/>
      <w:r w:rsidRPr="00460BD4">
        <w:rPr>
          <w:sz w:val="32"/>
          <w:szCs w:val="32"/>
          <w:rtl/>
        </w:rPr>
        <w:t xml:space="preserve">قررت المحكمة </w:t>
      </w:r>
      <w:r w:rsidRPr="00460BD4">
        <w:rPr>
          <w:sz w:val="32"/>
          <w:szCs w:val="32"/>
          <w:lang w:bidi="ar-EG"/>
        </w:rPr>
        <w:t xml:space="preserve">- </w:t>
      </w:r>
      <w:r w:rsidRPr="00460BD4">
        <w:rPr>
          <w:sz w:val="32"/>
          <w:szCs w:val="32"/>
          <w:rtl/>
        </w:rPr>
        <w:t xml:space="preserve">في غرفة المشورة </w:t>
      </w:r>
      <w:r w:rsidRPr="00460BD4">
        <w:rPr>
          <w:sz w:val="32"/>
          <w:szCs w:val="32"/>
          <w:lang w:bidi="ar-EG"/>
        </w:rPr>
        <w:t xml:space="preserve">– </w:t>
      </w:r>
      <w:r w:rsidRPr="00460BD4">
        <w:rPr>
          <w:sz w:val="32"/>
          <w:szCs w:val="32"/>
          <w:rtl/>
        </w:rPr>
        <w:t>عدم قبول الطعنين والزمت الطاعن مصروفتهما وعشرين ديناراً مقابل أتعاب المحاماة في الطعن الأول مع مصادرة الكفالة في كل طعن</w:t>
      </w:r>
      <w:r w:rsidRPr="00460BD4">
        <w:rPr>
          <w:sz w:val="32"/>
          <w:szCs w:val="32"/>
          <w:lang w:bidi="ar-EG"/>
        </w:rPr>
        <w:t>.</w:t>
      </w:r>
    </w:p>
    <w:p w:rsidR="00460BD4" w:rsidRPr="00460BD4" w:rsidRDefault="00460BD4" w:rsidP="00460BD4">
      <w:pPr>
        <w:rPr>
          <w:sz w:val="32"/>
          <w:szCs w:val="32"/>
          <w:lang w:bidi="ar-EG"/>
        </w:rPr>
      </w:pPr>
    </w:p>
    <w:p w:rsidR="00460BD4" w:rsidRPr="00460BD4" w:rsidRDefault="00460BD4" w:rsidP="00460BD4">
      <w:pPr>
        <w:rPr>
          <w:sz w:val="32"/>
          <w:szCs w:val="32"/>
          <w:lang w:bidi="ar-EG"/>
        </w:rPr>
      </w:pPr>
      <w:bookmarkStart w:id="24" w:name="Anchor413"/>
      <w:bookmarkEnd w:id="24"/>
      <w:r w:rsidRPr="00460BD4">
        <w:rPr>
          <w:sz w:val="32"/>
          <w:szCs w:val="32"/>
          <w:lang w:bidi="ar-EG"/>
        </w:rPr>
        <w:t>* * *</w:t>
      </w:r>
    </w:p>
    <w:p w:rsidR="008C2BA0" w:rsidRPr="00460BD4" w:rsidRDefault="008C2BA0">
      <w:pPr>
        <w:rPr>
          <w:rFonts w:hint="cs"/>
          <w:sz w:val="32"/>
          <w:szCs w:val="32"/>
          <w:lang w:bidi="ar-EG"/>
        </w:rPr>
      </w:pPr>
    </w:p>
    <w:sectPr w:rsidR="008C2BA0" w:rsidRPr="00460BD4"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EB"/>
    <w:rsid w:val="0003272B"/>
    <w:rsid w:val="003576EB"/>
    <w:rsid w:val="00460BD4"/>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B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358493">
      <w:bodyDiv w:val="1"/>
      <w:marLeft w:val="0"/>
      <w:marRight w:val="0"/>
      <w:marTop w:val="0"/>
      <w:marBottom w:val="0"/>
      <w:divBdr>
        <w:top w:val="none" w:sz="0" w:space="0" w:color="auto"/>
        <w:left w:val="none" w:sz="0" w:space="0" w:color="auto"/>
        <w:bottom w:val="none" w:sz="0" w:space="0" w:color="auto"/>
        <w:right w:val="none" w:sz="0" w:space="0" w:color="auto"/>
      </w:divBdr>
      <w:divsChild>
        <w:div w:id="1204177571">
          <w:marLeft w:val="0"/>
          <w:marRight w:val="0"/>
          <w:marTop w:val="0"/>
          <w:marBottom w:val="0"/>
          <w:divBdr>
            <w:top w:val="none" w:sz="0" w:space="0" w:color="auto"/>
            <w:left w:val="none" w:sz="0" w:space="0" w:color="auto"/>
            <w:bottom w:val="none" w:sz="0" w:space="0" w:color="auto"/>
            <w:right w:val="none" w:sz="0" w:space="0" w:color="auto"/>
          </w:divBdr>
        </w:div>
        <w:div w:id="1760980697">
          <w:marLeft w:val="0"/>
          <w:marRight w:val="0"/>
          <w:marTop w:val="0"/>
          <w:marBottom w:val="0"/>
          <w:divBdr>
            <w:top w:val="none" w:sz="0" w:space="0" w:color="auto"/>
            <w:left w:val="none" w:sz="0" w:space="0" w:color="auto"/>
            <w:bottom w:val="none" w:sz="0" w:space="0" w:color="auto"/>
            <w:right w:val="none" w:sz="0" w:space="0" w:color="auto"/>
          </w:divBdr>
        </w:div>
        <w:div w:id="692996765">
          <w:marLeft w:val="0"/>
          <w:marRight w:val="0"/>
          <w:marTop w:val="0"/>
          <w:marBottom w:val="0"/>
          <w:divBdr>
            <w:top w:val="none" w:sz="0" w:space="0" w:color="auto"/>
            <w:left w:val="none" w:sz="0" w:space="0" w:color="auto"/>
            <w:bottom w:val="none" w:sz="0" w:space="0" w:color="auto"/>
            <w:right w:val="none" w:sz="0" w:space="0" w:color="auto"/>
          </w:divBdr>
        </w:div>
        <w:div w:id="90711827">
          <w:marLeft w:val="0"/>
          <w:marRight w:val="0"/>
          <w:marTop w:val="0"/>
          <w:marBottom w:val="0"/>
          <w:divBdr>
            <w:top w:val="none" w:sz="0" w:space="0" w:color="auto"/>
            <w:left w:val="none" w:sz="0" w:space="0" w:color="auto"/>
            <w:bottom w:val="none" w:sz="0" w:space="0" w:color="auto"/>
            <w:right w:val="none" w:sz="0" w:space="0" w:color="auto"/>
          </w:divBdr>
        </w:div>
        <w:div w:id="471601228">
          <w:marLeft w:val="0"/>
          <w:marRight w:val="0"/>
          <w:marTop w:val="0"/>
          <w:marBottom w:val="0"/>
          <w:divBdr>
            <w:top w:val="none" w:sz="0" w:space="0" w:color="auto"/>
            <w:left w:val="none" w:sz="0" w:space="0" w:color="auto"/>
            <w:bottom w:val="none" w:sz="0" w:space="0" w:color="auto"/>
            <w:right w:val="none" w:sz="0" w:space="0" w:color="auto"/>
          </w:divBdr>
        </w:div>
        <w:div w:id="820538366">
          <w:marLeft w:val="0"/>
          <w:marRight w:val="0"/>
          <w:marTop w:val="0"/>
          <w:marBottom w:val="0"/>
          <w:divBdr>
            <w:top w:val="none" w:sz="0" w:space="0" w:color="auto"/>
            <w:left w:val="none" w:sz="0" w:space="0" w:color="auto"/>
            <w:bottom w:val="none" w:sz="0" w:space="0" w:color="auto"/>
            <w:right w:val="none" w:sz="0" w:space="0" w:color="auto"/>
          </w:divBdr>
        </w:div>
        <w:div w:id="240605572">
          <w:marLeft w:val="0"/>
          <w:marRight w:val="0"/>
          <w:marTop w:val="0"/>
          <w:marBottom w:val="0"/>
          <w:divBdr>
            <w:top w:val="none" w:sz="0" w:space="0" w:color="auto"/>
            <w:left w:val="none" w:sz="0" w:space="0" w:color="auto"/>
            <w:bottom w:val="none" w:sz="0" w:space="0" w:color="auto"/>
            <w:right w:val="none" w:sz="0" w:space="0" w:color="auto"/>
          </w:divBdr>
        </w:div>
        <w:div w:id="1278635754">
          <w:marLeft w:val="0"/>
          <w:marRight w:val="0"/>
          <w:marTop w:val="0"/>
          <w:marBottom w:val="0"/>
          <w:divBdr>
            <w:top w:val="none" w:sz="0" w:space="0" w:color="auto"/>
            <w:left w:val="none" w:sz="0" w:space="0" w:color="auto"/>
            <w:bottom w:val="none" w:sz="0" w:space="0" w:color="auto"/>
            <w:right w:val="none" w:sz="0" w:space="0" w:color="auto"/>
          </w:divBdr>
        </w:div>
        <w:div w:id="1030447528">
          <w:marLeft w:val="0"/>
          <w:marRight w:val="0"/>
          <w:marTop w:val="0"/>
          <w:marBottom w:val="0"/>
          <w:divBdr>
            <w:top w:val="none" w:sz="0" w:space="0" w:color="auto"/>
            <w:left w:val="none" w:sz="0" w:space="0" w:color="auto"/>
            <w:bottom w:val="none" w:sz="0" w:space="0" w:color="auto"/>
            <w:right w:val="none" w:sz="0" w:space="0" w:color="auto"/>
          </w:divBdr>
        </w:div>
        <w:div w:id="525292888">
          <w:marLeft w:val="0"/>
          <w:marRight w:val="0"/>
          <w:marTop w:val="0"/>
          <w:marBottom w:val="0"/>
          <w:divBdr>
            <w:top w:val="none" w:sz="0" w:space="0" w:color="auto"/>
            <w:left w:val="none" w:sz="0" w:space="0" w:color="auto"/>
            <w:bottom w:val="none" w:sz="0" w:space="0" w:color="auto"/>
            <w:right w:val="none" w:sz="0" w:space="0" w:color="auto"/>
          </w:divBdr>
        </w:div>
        <w:div w:id="1020933323">
          <w:marLeft w:val="0"/>
          <w:marRight w:val="0"/>
          <w:marTop w:val="0"/>
          <w:marBottom w:val="0"/>
          <w:divBdr>
            <w:top w:val="none" w:sz="0" w:space="0" w:color="auto"/>
            <w:left w:val="none" w:sz="0" w:space="0" w:color="auto"/>
            <w:bottom w:val="none" w:sz="0" w:space="0" w:color="auto"/>
            <w:right w:val="none" w:sz="0" w:space="0" w:color="auto"/>
          </w:divBdr>
        </w:div>
        <w:div w:id="1868788272">
          <w:marLeft w:val="0"/>
          <w:marRight w:val="0"/>
          <w:marTop w:val="0"/>
          <w:marBottom w:val="0"/>
          <w:divBdr>
            <w:top w:val="none" w:sz="0" w:space="0" w:color="auto"/>
            <w:left w:val="none" w:sz="0" w:space="0" w:color="auto"/>
            <w:bottom w:val="none" w:sz="0" w:space="0" w:color="auto"/>
            <w:right w:val="none" w:sz="0" w:space="0" w:color="auto"/>
          </w:divBdr>
        </w:div>
        <w:div w:id="1310524541">
          <w:marLeft w:val="0"/>
          <w:marRight w:val="0"/>
          <w:marTop w:val="0"/>
          <w:marBottom w:val="0"/>
          <w:divBdr>
            <w:top w:val="none" w:sz="0" w:space="0" w:color="auto"/>
            <w:left w:val="none" w:sz="0" w:space="0" w:color="auto"/>
            <w:bottom w:val="none" w:sz="0" w:space="0" w:color="auto"/>
            <w:right w:val="none" w:sz="0" w:space="0" w:color="auto"/>
          </w:divBdr>
        </w:div>
        <w:div w:id="1180656345">
          <w:marLeft w:val="0"/>
          <w:marRight w:val="0"/>
          <w:marTop w:val="0"/>
          <w:marBottom w:val="0"/>
          <w:divBdr>
            <w:top w:val="none" w:sz="0" w:space="0" w:color="auto"/>
            <w:left w:val="none" w:sz="0" w:space="0" w:color="auto"/>
            <w:bottom w:val="none" w:sz="0" w:space="0" w:color="auto"/>
            <w:right w:val="none" w:sz="0" w:space="0" w:color="auto"/>
          </w:divBdr>
        </w:div>
        <w:div w:id="1155997694">
          <w:marLeft w:val="0"/>
          <w:marRight w:val="0"/>
          <w:marTop w:val="0"/>
          <w:marBottom w:val="0"/>
          <w:divBdr>
            <w:top w:val="none" w:sz="0" w:space="0" w:color="auto"/>
            <w:left w:val="none" w:sz="0" w:space="0" w:color="auto"/>
            <w:bottom w:val="none" w:sz="0" w:space="0" w:color="auto"/>
            <w:right w:val="none" w:sz="0" w:space="0" w:color="auto"/>
          </w:divBdr>
        </w:div>
        <w:div w:id="1792630283">
          <w:marLeft w:val="0"/>
          <w:marRight w:val="0"/>
          <w:marTop w:val="0"/>
          <w:marBottom w:val="0"/>
          <w:divBdr>
            <w:top w:val="none" w:sz="0" w:space="0" w:color="auto"/>
            <w:left w:val="none" w:sz="0" w:space="0" w:color="auto"/>
            <w:bottom w:val="none" w:sz="0" w:space="0" w:color="auto"/>
            <w:right w:val="none" w:sz="0" w:space="0" w:color="auto"/>
          </w:divBdr>
        </w:div>
        <w:div w:id="1997146388">
          <w:marLeft w:val="0"/>
          <w:marRight w:val="0"/>
          <w:marTop w:val="0"/>
          <w:marBottom w:val="0"/>
          <w:divBdr>
            <w:top w:val="none" w:sz="0" w:space="0" w:color="auto"/>
            <w:left w:val="none" w:sz="0" w:space="0" w:color="auto"/>
            <w:bottom w:val="none" w:sz="0" w:space="0" w:color="auto"/>
            <w:right w:val="none" w:sz="0" w:space="0" w:color="auto"/>
          </w:divBdr>
        </w:div>
      </w:divsChild>
    </w:div>
    <w:div w:id="2122336932">
      <w:bodyDiv w:val="1"/>
      <w:marLeft w:val="0"/>
      <w:marRight w:val="0"/>
      <w:marTop w:val="0"/>
      <w:marBottom w:val="0"/>
      <w:divBdr>
        <w:top w:val="none" w:sz="0" w:space="0" w:color="auto"/>
        <w:left w:val="none" w:sz="0" w:space="0" w:color="auto"/>
        <w:bottom w:val="none" w:sz="0" w:space="0" w:color="auto"/>
        <w:right w:val="none" w:sz="0" w:space="0" w:color="auto"/>
      </w:divBdr>
      <w:divsChild>
        <w:div w:id="1872262202">
          <w:marLeft w:val="0"/>
          <w:marRight w:val="0"/>
          <w:marTop w:val="0"/>
          <w:marBottom w:val="0"/>
          <w:divBdr>
            <w:top w:val="none" w:sz="0" w:space="0" w:color="auto"/>
            <w:left w:val="none" w:sz="0" w:space="0" w:color="auto"/>
            <w:bottom w:val="none" w:sz="0" w:space="0" w:color="auto"/>
            <w:right w:val="none" w:sz="0" w:space="0" w:color="auto"/>
          </w:divBdr>
        </w:div>
        <w:div w:id="1869294787">
          <w:marLeft w:val="0"/>
          <w:marRight w:val="0"/>
          <w:marTop w:val="0"/>
          <w:marBottom w:val="0"/>
          <w:divBdr>
            <w:top w:val="none" w:sz="0" w:space="0" w:color="auto"/>
            <w:left w:val="none" w:sz="0" w:space="0" w:color="auto"/>
            <w:bottom w:val="none" w:sz="0" w:space="0" w:color="auto"/>
            <w:right w:val="none" w:sz="0" w:space="0" w:color="auto"/>
          </w:divBdr>
        </w:div>
        <w:div w:id="934871397">
          <w:marLeft w:val="0"/>
          <w:marRight w:val="0"/>
          <w:marTop w:val="0"/>
          <w:marBottom w:val="0"/>
          <w:divBdr>
            <w:top w:val="none" w:sz="0" w:space="0" w:color="auto"/>
            <w:left w:val="none" w:sz="0" w:space="0" w:color="auto"/>
            <w:bottom w:val="none" w:sz="0" w:space="0" w:color="auto"/>
            <w:right w:val="none" w:sz="0" w:space="0" w:color="auto"/>
          </w:divBdr>
        </w:div>
        <w:div w:id="184945550">
          <w:marLeft w:val="0"/>
          <w:marRight w:val="0"/>
          <w:marTop w:val="0"/>
          <w:marBottom w:val="0"/>
          <w:divBdr>
            <w:top w:val="none" w:sz="0" w:space="0" w:color="auto"/>
            <w:left w:val="none" w:sz="0" w:space="0" w:color="auto"/>
            <w:bottom w:val="none" w:sz="0" w:space="0" w:color="auto"/>
            <w:right w:val="none" w:sz="0" w:space="0" w:color="auto"/>
          </w:divBdr>
        </w:div>
        <w:div w:id="1482621188">
          <w:marLeft w:val="0"/>
          <w:marRight w:val="0"/>
          <w:marTop w:val="0"/>
          <w:marBottom w:val="0"/>
          <w:divBdr>
            <w:top w:val="none" w:sz="0" w:space="0" w:color="auto"/>
            <w:left w:val="none" w:sz="0" w:space="0" w:color="auto"/>
            <w:bottom w:val="none" w:sz="0" w:space="0" w:color="auto"/>
            <w:right w:val="none" w:sz="0" w:space="0" w:color="auto"/>
          </w:divBdr>
        </w:div>
        <w:div w:id="140079318">
          <w:marLeft w:val="0"/>
          <w:marRight w:val="0"/>
          <w:marTop w:val="0"/>
          <w:marBottom w:val="0"/>
          <w:divBdr>
            <w:top w:val="none" w:sz="0" w:space="0" w:color="auto"/>
            <w:left w:val="none" w:sz="0" w:space="0" w:color="auto"/>
            <w:bottom w:val="none" w:sz="0" w:space="0" w:color="auto"/>
            <w:right w:val="none" w:sz="0" w:space="0" w:color="auto"/>
          </w:divBdr>
        </w:div>
        <w:div w:id="1824273863">
          <w:marLeft w:val="0"/>
          <w:marRight w:val="0"/>
          <w:marTop w:val="0"/>
          <w:marBottom w:val="0"/>
          <w:divBdr>
            <w:top w:val="none" w:sz="0" w:space="0" w:color="auto"/>
            <w:left w:val="none" w:sz="0" w:space="0" w:color="auto"/>
            <w:bottom w:val="none" w:sz="0" w:space="0" w:color="auto"/>
            <w:right w:val="none" w:sz="0" w:space="0" w:color="auto"/>
          </w:divBdr>
        </w:div>
        <w:div w:id="613250272">
          <w:marLeft w:val="0"/>
          <w:marRight w:val="0"/>
          <w:marTop w:val="0"/>
          <w:marBottom w:val="0"/>
          <w:divBdr>
            <w:top w:val="none" w:sz="0" w:space="0" w:color="auto"/>
            <w:left w:val="none" w:sz="0" w:space="0" w:color="auto"/>
            <w:bottom w:val="none" w:sz="0" w:space="0" w:color="auto"/>
            <w:right w:val="none" w:sz="0" w:space="0" w:color="auto"/>
          </w:divBdr>
        </w:div>
        <w:div w:id="1372657489">
          <w:marLeft w:val="0"/>
          <w:marRight w:val="0"/>
          <w:marTop w:val="0"/>
          <w:marBottom w:val="0"/>
          <w:divBdr>
            <w:top w:val="none" w:sz="0" w:space="0" w:color="auto"/>
            <w:left w:val="none" w:sz="0" w:space="0" w:color="auto"/>
            <w:bottom w:val="none" w:sz="0" w:space="0" w:color="auto"/>
            <w:right w:val="none" w:sz="0" w:space="0" w:color="auto"/>
          </w:divBdr>
        </w:div>
        <w:div w:id="523397060">
          <w:marLeft w:val="0"/>
          <w:marRight w:val="0"/>
          <w:marTop w:val="0"/>
          <w:marBottom w:val="0"/>
          <w:divBdr>
            <w:top w:val="none" w:sz="0" w:space="0" w:color="auto"/>
            <w:left w:val="none" w:sz="0" w:space="0" w:color="auto"/>
            <w:bottom w:val="none" w:sz="0" w:space="0" w:color="auto"/>
            <w:right w:val="none" w:sz="0" w:space="0" w:color="auto"/>
          </w:divBdr>
        </w:div>
        <w:div w:id="1770158769">
          <w:marLeft w:val="0"/>
          <w:marRight w:val="0"/>
          <w:marTop w:val="0"/>
          <w:marBottom w:val="0"/>
          <w:divBdr>
            <w:top w:val="none" w:sz="0" w:space="0" w:color="auto"/>
            <w:left w:val="none" w:sz="0" w:space="0" w:color="auto"/>
            <w:bottom w:val="none" w:sz="0" w:space="0" w:color="auto"/>
            <w:right w:val="none" w:sz="0" w:space="0" w:color="auto"/>
          </w:divBdr>
        </w:div>
        <w:div w:id="287123678">
          <w:marLeft w:val="0"/>
          <w:marRight w:val="0"/>
          <w:marTop w:val="0"/>
          <w:marBottom w:val="0"/>
          <w:divBdr>
            <w:top w:val="none" w:sz="0" w:space="0" w:color="auto"/>
            <w:left w:val="none" w:sz="0" w:space="0" w:color="auto"/>
            <w:bottom w:val="none" w:sz="0" w:space="0" w:color="auto"/>
            <w:right w:val="none" w:sz="0" w:space="0" w:color="auto"/>
          </w:divBdr>
        </w:div>
        <w:div w:id="1905067289">
          <w:marLeft w:val="0"/>
          <w:marRight w:val="0"/>
          <w:marTop w:val="0"/>
          <w:marBottom w:val="0"/>
          <w:divBdr>
            <w:top w:val="none" w:sz="0" w:space="0" w:color="auto"/>
            <w:left w:val="none" w:sz="0" w:space="0" w:color="auto"/>
            <w:bottom w:val="none" w:sz="0" w:space="0" w:color="auto"/>
            <w:right w:val="none" w:sz="0" w:space="0" w:color="auto"/>
          </w:divBdr>
        </w:div>
        <w:div w:id="135537113">
          <w:marLeft w:val="0"/>
          <w:marRight w:val="0"/>
          <w:marTop w:val="0"/>
          <w:marBottom w:val="0"/>
          <w:divBdr>
            <w:top w:val="none" w:sz="0" w:space="0" w:color="auto"/>
            <w:left w:val="none" w:sz="0" w:space="0" w:color="auto"/>
            <w:bottom w:val="none" w:sz="0" w:space="0" w:color="auto"/>
            <w:right w:val="none" w:sz="0" w:space="0" w:color="auto"/>
          </w:divBdr>
        </w:div>
        <w:div w:id="501433265">
          <w:marLeft w:val="0"/>
          <w:marRight w:val="0"/>
          <w:marTop w:val="0"/>
          <w:marBottom w:val="0"/>
          <w:divBdr>
            <w:top w:val="none" w:sz="0" w:space="0" w:color="auto"/>
            <w:left w:val="none" w:sz="0" w:space="0" w:color="auto"/>
            <w:bottom w:val="none" w:sz="0" w:space="0" w:color="auto"/>
            <w:right w:val="none" w:sz="0" w:space="0" w:color="auto"/>
          </w:divBdr>
        </w:div>
        <w:div w:id="70780117">
          <w:marLeft w:val="0"/>
          <w:marRight w:val="0"/>
          <w:marTop w:val="0"/>
          <w:marBottom w:val="0"/>
          <w:divBdr>
            <w:top w:val="none" w:sz="0" w:space="0" w:color="auto"/>
            <w:left w:val="none" w:sz="0" w:space="0" w:color="auto"/>
            <w:bottom w:val="none" w:sz="0" w:space="0" w:color="auto"/>
            <w:right w:val="none" w:sz="0" w:space="0" w:color="auto"/>
          </w:divBdr>
        </w:div>
        <w:div w:id="1735159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2020-04-26T11:56:00Z</dcterms:created>
  <dcterms:modified xsi:type="dcterms:W3CDTF">2020-04-26T11:56:00Z</dcterms:modified>
</cp:coreProperties>
</file>