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1D" w:rsidRPr="00776F1D" w:rsidRDefault="00776F1D" w:rsidP="00776F1D">
      <w:pPr>
        <w:jc w:val="center"/>
        <w:rPr>
          <w:sz w:val="32"/>
          <w:szCs w:val="32"/>
        </w:rPr>
      </w:pPr>
      <w:bookmarkStart w:id="0" w:name="Anchor1"/>
      <w:bookmarkEnd w:id="0"/>
      <w:r w:rsidRPr="00776F1D">
        <w:rPr>
          <w:sz w:val="32"/>
          <w:szCs w:val="32"/>
          <w:rtl/>
        </w:rPr>
        <w:t xml:space="preserve">الطعن </w:t>
      </w:r>
      <w:bookmarkStart w:id="1" w:name="_GoBack"/>
      <w:bookmarkEnd w:id="1"/>
      <w:r w:rsidRPr="00776F1D">
        <w:rPr>
          <w:sz w:val="32"/>
          <w:szCs w:val="32"/>
          <w:rtl/>
        </w:rPr>
        <w:t xml:space="preserve">رقم 793 لسنة </w:t>
      </w:r>
      <w:r w:rsidRPr="00776F1D">
        <w:rPr>
          <w:sz w:val="32"/>
          <w:szCs w:val="32"/>
        </w:rPr>
        <w:t>2012</w:t>
      </w:r>
    </w:p>
    <w:p w:rsidR="00776F1D" w:rsidRPr="00776F1D" w:rsidRDefault="00776F1D" w:rsidP="00776F1D">
      <w:pPr>
        <w:rPr>
          <w:sz w:val="32"/>
          <w:szCs w:val="32"/>
        </w:rPr>
      </w:pPr>
      <w:bookmarkStart w:id="2" w:name="Anchor8"/>
      <w:bookmarkEnd w:id="2"/>
      <w:r w:rsidRPr="00776F1D">
        <w:rPr>
          <w:sz w:val="32"/>
          <w:szCs w:val="32"/>
          <w:rtl/>
        </w:rPr>
        <w:t>هيئة المحكمة</w:t>
      </w:r>
      <w:r w:rsidRPr="00776F1D">
        <w:rPr>
          <w:sz w:val="32"/>
          <w:szCs w:val="32"/>
        </w:rPr>
        <w:t xml:space="preserve">: </w:t>
      </w:r>
      <w:r w:rsidRPr="00776F1D">
        <w:rPr>
          <w:sz w:val="32"/>
          <w:szCs w:val="32"/>
          <w:rtl/>
        </w:rPr>
        <w:t xml:space="preserve">برئاسة السيد المستشار عبدالهادي العطار وكيل المحكمة وعضوية السادة المستشارين يحيى موميه ومحمود عبد اللطيف وناصر مشالي ورمضان عثمان </w:t>
      </w:r>
    </w:p>
    <w:bookmarkStart w:id="3" w:name="Anchor23"/>
    <w:bookmarkEnd w:id="3"/>
    <w:p w:rsidR="00776F1D" w:rsidRPr="00776F1D" w:rsidRDefault="00776F1D" w:rsidP="00776F1D">
      <w:pPr>
        <w:rPr>
          <w:sz w:val="32"/>
          <w:szCs w:val="32"/>
        </w:rPr>
      </w:pPr>
      <w:r w:rsidRPr="00776F1D">
        <w:rPr>
          <w:sz w:val="32"/>
          <w:szCs w:val="32"/>
        </w:rPr>
        <w:fldChar w:fldCharType="begin"/>
      </w:r>
      <w:r w:rsidRPr="00776F1D">
        <w:rPr>
          <w:sz w:val="32"/>
          <w:szCs w:val="32"/>
        </w:rPr>
        <w:instrText xml:space="preserve"> HYPERLINK "http://www.law.gov.kw/KWT_CC-Ar/00_2014/00_%D8%A7%D9%84%D8%AF%D8%A7%D8%A6%D8%B1%D8%A9%20%D8%A7%D9%84%D8%AA%D8%AC%D8%A7%D8%B1%D9%8A%D8%A9/KWT-CC-Ar_2014-04-29_00793_Taan.html" \l "TM2014_793_1" </w:instrText>
      </w:r>
      <w:r w:rsidRPr="00776F1D">
        <w:rPr>
          <w:sz w:val="32"/>
          <w:szCs w:val="32"/>
        </w:rPr>
        <w:fldChar w:fldCharType="separate"/>
      </w:r>
      <w:r w:rsidRPr="00776F1D">
        <w:rPr>
          <w:rStyle w:val="Hyperlink"/>
          <w:sz w:val="32"/>
          <w:szCs w:val="32"/>
        </w:rPr>
        <w:t xml:space="preserve">1 – </w:t>
      </w:r>
      <w:r w:rsidRPr="00776F1D">
        <w:rPr>
          <w:rStyle w:val="Hyperlink"/>
          <w:sz w:val="32"/>
          <w:szCs w:val="32"/>
          <w:rtl/>
        </w:rPr>
        <w:t>ان استثناء المؤمن من نطاق التأمين اي عمل يأتيه المؤمن له مخالفا للقوانين واللوائح لا يعتد به اما اذا كانت المخالفة المستثناة محددة فان الاستثناء يكون صحيحا وتخرج المخالفة من نطاق التأمين</w:t>
      </w:r>
      <w:r w:rsidRPr="00776F1D">
        <w:rPr>
          <w:rStyle w:val="Hyperlink"/>
          <w:sz w:val="32"/>
          <w:szCs w:val="32"/>
        </w:rPr>
        <w:t>.</w:t>
      </w:r>
      <w:r w:rsidRPr="00776F1D">
        <w:rPr>
          <w:sz w:val="32"/>
          <w:szCs w:val="32"/>
        </w:rPr>
        <w:fldChar w:fldCharType="end"/>
      </w:r>
    </w:p>
    <w:bookmarkStart w:id="4" w:name="Anchor44"/>
    <w:bookmarkEnd w:id="4"/>
    <w:p w:rsidR="00776F1D" w:rsidRPr="00776F1D" w:rsidRDefault="00776F1D" w:rsidP="00776F1D">
      <w:pPr>
        <w:rPr>
          <w:sz w:val="32"/>
          <w:szCs w:val="32"/>
        </w:rPr>
      </w:pPr>
      <w:r w:rsidRPr="00776F1D">
        <w:rPr>
          <w:sz w:val="32"/>
          <w:szCs w:val="32"/>
        </w:rPr>
        <w:fldChar w:fldCharType="begin"/>
      </w:r>
      <w:r w:rsidRPr="00776F1D">
        <w:rPr>
          <w:sz w:val="32"/>
          <w:szCs w:val="32"/>
        </w:rPr>
        <w:instrText xml:space="preserve"> HYPERLINK "http://www.law.gov.kw/KWT_CC-Ar/00_2014/00_%D8%A7%D9%84%D8%AF%D8%A7%D8%A6%D8%B1%D8%A9%20%D8%A7%D9%84%D8%AA%D8%AC%D8%A7%D8%B1%D9%8A%D8%A9/KWT-CC-Ar_2014-04-29_00793_Taan.html" \l "TM2014_793_2" </w:instrText>
      </w:r>
      <w:r w:rsidRPr="00776F1D">
        <w:rPr>
          <w:sz w:val="32"/>
          <w:szCs w:val="32"/>
        </w:rPr>
        <w:fldChar w:fldCharType="separate"/>
      </w:r>
      <w:r w:rsidRPr="00776F1D">
        <w:rPr>
          <w:rStyle w:val="Hyperlink"/>
          <w:sz w:val="32"/>
          <w:szCs w:val="32"/>
        </w:rPr>
        <w:t xml:space="preserve">2 – </w:t>
      </w:r>
      <w:r w:rsidRPr="00776F1D">
        <w:rPr>
          <w:rStyle w:val="Hyperlink"/>
          <w:sz w:val="32"/>
          <w:szCs w:val="32"/>
          <w:rtl/>
        </w:rPr>
        <w:t>ان لقاضي الموضوع تقدير ما اذا كان لمخالفة الشرط أثر في تحقيق الخطر المؤمن منه يكون صحيحا او ليس لمخالفته أثر فيكون الشرط تعسفيا ويقع باطلا</w:t>
      </w:r>
      <w:r w:rsidRPr="00776F1D">
        <w:rPr>
          <w:rStyle w:val="Hyperlink"/>
          <w:sz w:val="32"/>
          <w:szCs w:val="32"/>
        </w:rPr>
        <w:t>.</w:t>
      </w:r>
      <w:r w:rsidRPr="00776F1D">
        <w:rPr>
          <w:sz w:val="32"/>
          <w:szCs w:val="32"/>
        </w:rPr>
        <w:fldChar w:fldCharType="end"/>
      </w:r>
    </w:p>
    <w:bookmarkStart w:id="5" w:name="Anchor58"/>
    <w:bookmarkEnd w:id="5"/>
    <w:p w:rsidR="00776F1D" w:rsidRPr="00776F1D" w:rsidRDefault="00776F1D" w:rsidP="00776F1D">
      <w:pPr>
        <w:rPr>
          <w:sz w:val="32"/>
          <w:szCs w:val="32"/>
        </w:rPr>
      </w:pPr>
      <w:r w:rsidRPr="00776F1D">
        <w:rPr>
          <w:sz w:val="32"/>
          <w:szCs w:val="32"/>
        </w:rPr>
        <w:fldChar w:fldCharType="begin"/>
      </w:r>
      <w:r w:rsidRPr="00776F1D">
        <w:rPr>
          <w:sz w:val="32"/>
          <w:szCs w:val="32"/>
        </w:rPr>
        <w:instrText xml:space="preserve"> HYPERLINK "http://www.law.gov.kw/KWT_CC-Ar/00_2014/00_%D8%A7%D9%84%D8%AF%D8%A7%D8%A6%D8%B1%D8%A9%20%D8%A7%D9%84%D8%AA%D8%AC%D8%A7%D8%B1%D9%8A%D8%A9/KWT-CC-Ar_2014-04-29_00793_Taan.html" \l "TM2014_793_3" </w:instrText>
      </w:r>
      <w:r w:rsidRPr="00776F1D">
        <w:rPr>
          <w:sz w:val="32"/>
          <w:szCs w:val="32"/>
        </w:rPr>
        <w:fldChar w:fldCharType="separate"/>
      </w:r>
      <w:r w:rsidRPr="00776F1D">
        <w:rPr>
          <w:rStyle w:val="Hyperlink"/>
          <w:sz w:val="32"/>
          <w:szCs w:val="32"/>
        </w:rPr>
        <w:t xml:space="preserve">3 – </w:t>
      </w:r>
      <w:r w:rsidRPr="00776F1D">
        <w:rPr>
          <w:rStyle w:val="Hyperlink"/>
          <w:sz w:val="32"/>
          <w:szCs w:val="32"/>
          <w:rtl/>
        </w:rPr>
        <w:t>ان الحكم المطعون فيه انتهى صحيحا الى مخالفة الطاعنة لما تقيدت به بشرط وثيقة التأمين ومخالفتها شروط الأمن والسلامة المعقولة في موقع العمل لوقاية العمال من اخطار الاصابات فلا تستفيد من التأمين</w:t>
      </w:r>
      <w:r w:rsidRPr="00776F1D">
        <w:rPr>
          <w:rStyle w:val="Hyperlink"/>
          <w:sz w:val="32"/>
          <w:szCs w:val="32"/>
        </w:rPr>
        <w:t>.</w:t>
      </w:r>
      <w:r w:rsidRPr="00776F1D">
        <w:rPr>
          <w:sz w:val="32"/>
          <w:szCs w:val="32"/>
        </w:rPr>
        <w:fldChar w:fldCharType="end"/>
      </w:r>
      <w:r w:rsidRPr="00776F1D">
        <w:rPr>
          <w:sz w:val="32"/>
          <w:szCs w:val="32"/>
        </w:rPr>
        <w:br/>
      </w:r>
      <w:r w:rsidRPr="00776F1D">
        <w:rPr>
          <w:sz w:val="32"/>
          <w:szCs w:val="32"/>
        </w:rPr>
        <w:br/>
      </w:r>
      <w:r w:rsidRPr="00776F1D">
        <w:rPr>
          <w:sz w:val="32"/>
          <w:szCs w:val="32"/>
          <w:u w:val="single"/>
          <w:rtl/>
        </w:rPr>
        <w:t>ملاحظة</w:t>
      </w:r>
      <w:r w:rsidRPr="00776F1D">
        <w:rPr>
          <w:sz w:val="32"/>
          <w:szCs w:val="32"/>
          <w:u w:val="single"/>
        </w:rPr>
        <w:t xml:space="preserve"> :</w:t>
      </w:r>
      <w:r w:rsidRPr="00776F1D">
        <w:rPr>
          <w:sz w:val="32"/>
          <w:szCs w:val="32"/>
        </w:rPr>
        <w:br/>
      </w:r>
      <w:r w:rsidRPr="00776F1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76F1D" w:rsidRPr="00776F1D" w:rsidRDefault="00776F1D" w:rsidP="00776F1D">
      <w:pPr>
        <w:rPr>
          <w:sz w:val="32"/>
          <w:szCs w:val="32"/>
        </w:rPr>
      </w:pPr>
      <w:bookmarkStart w:id="6" w:name="Anchor79"/>
      <w:bookmarkEnd w:id="6"/>
      <w:r w:rsidRPr="00776F1D">
        <w:rPr>
          <w:b/>
          <w:bCs/>
          <w:sz w:val="32"/>
          <w:szCs w:val="32"/>
          <w:rtl/>
        </w:rPr>
        <w:t>المحكمة</w:t>
      </w:r>
    </w:p>
    <w:p w:rsidR="00776F1D" w:rsidRPr="00776F1D" w:rsidRDefault="00776F1D" w:rsidP="00776F1D">
      <w:pPr>
        <w:rPr>
          <w:sz w:val="32"/>
          <w:szCs w:val="32"/>
        </w:rPr>
      </w:pPr>
      <w:bookmarkStart w:id="7" w:name="Anchor80"/>
      <w:bookmarkEnd w:id="7"/>
      <w:r w:rsidRPr="00776F1D">
        <w:rPr>
          <w:sz w:val="32"/>
          <w:szCs w:val="32"/>
          <w:rtl/>
        </w:rPr>
        <w:t>بعد الاطلاع على الأوراق والمداولة</w:t>
      </w:r>
      <w:r w:rsidRPr="00776F1D">
        <w:rPr>
          <w:sz w:val="32"/>
          <w:szCs w:val="32"/>
        </w:rPr>
        <w:t>.</w:t>
      </w:r>
    </w:p>
    <w:p w:rsidR="00776F1D" w:rsidRPr="00776F1D" w:rsidRDefault="00776F1D" w:rsidP="00776F1D">
      <w:pPr>
        <w:rPr>
          <w:sz w:val="32"/>
          <w:szCs w:val="32"/>
        </w:rPr>
      </w:pPr>
      <w:bookmarkStart w:id="8" w:name="Anchor84"/>
      <w:bookmarkStart w:id="9" w:name="TM2014_793_1"/>
      <w:bookmarkEnd w:id="8"/>
      <w:bookmarkEnd w:id="9"/>
      <w:r w:rsidRPr="00776F1D">
        <w:rPr>
          <w:b/>
          <w:bCs/>
          <w:sz w:val="32"/>
          <w:szCs w:val="32"/>
          <w:rtl/>
        </w:rPr>
        <w:t>لما كان من المقرر أنه إذا استثنى المؤمن من نطاق التأمين أي عمل يأتيه المؤمن له مخالفاً للقوانين واللوائح، كان الاستثناء غير محدد ولا يعتد به، أما إذا ذكر المؤمن على وجه التحديد، المخالفة التي يستثنيها من نطاق التأمين، كأن يستثني العمل الذي يخالف نصاً معيناً من قانون معين أو من لائحة معينة فإن هذا الاستثناء يكون صحيحاً وتخرج المخالفة المستثناة من نطاق التأمين لأن استثناءها محدد لا إبهام فيه ولا غموض وكل شرط تعسفي آخر يبين أنه لم يكن لمخالفته أثر في تحقق الخطر المؤمن منه،</w:t>
      </w:r>
    </w:p>
    <w:p w:rsidR="00776F1D" w:rsidRPr="00776F1D" w:rsidRDefault="00776F1D" w:rsidP="00776F1D">
      <w:pPr>
        <w:rPr>
          <w:sz w:val="32"/>
          <w:szCs w:val="32"/>
        </w:rPr>
      </w:pPr>
      <w:bookmarkStart w:id="10" w:name="Anchor130"/>
      <w:bookmarkStart w:id="11" w:name="TM2014_793_2"/>
      <w:bookmarkEnd w:id="10"/>
      <w:bookmarkEnd w:id="11"/>
      <w:r w:rsidRPr="00776F1D">
        <w:rPr>
          <w:b/>
          <w:bCs/>
          <w:sz w:val="32"/>
          <w:szCs w:val="32"/>
          <w:rtl/>
        </w:rPr>
        <w:t>وقاضي الموضوع هو الذي يقدر ما إذا كان لمخالفة الشرط أثر في تحقيق الخطر المؤمن منه يكون صحيحاً أو ليس لمخالفته أثر فيكون الشرط تعسفياً ويقع باطلاً فلا يعتد به</w:t>
      </w:r>
      <w:r w:rsidRPr="00776F1D">
        <w:rPr>
          <w:b/>
          <w:bCs/>
          <w:sz w:val="32"/>
          <w:szCs w:val="32"/>
        </w:rPr>
        <w:t>.</w:t>
      </w:r>
    </w:p>
    <w:p w:rsidR="00776F1D" w:rsidRPr="00776F1D" w:rsidRDefault="00776F1D" w:rsidP="00776F1D">
      <w:pPr>
        <w:rPr>
          <w:sz w:val="32"/>
          <w:szCs w:val="32"/>
        </w:rPr>
      </w:pPr>
      <w:bookmarkStart w:id="12" w:name="Anchor145"/>
      <w:bookmarkStart w:id="13" w:name="TM2014_793_3"/>
      <w:bookmarkEnd w:id="12"/>
      <w:bookmarkEnd w:id="13"/>
      <w:r w:rsidRPr="00776F1D">
        <w:rPr>
          <w:b/>
          <w:bCs/>
          <w:sz w:val="32"/>
          <w:szCs w:val="32"/>
          <w:rtl/>
        </w:rPr>
        <w:lastRenderedPageBreak/>
        <w:t>وكان الحكم المطعون فيه قد أقام قضاءه على ما استخلصه من البند التاسع من الاستثناءات الواردة بشروط وثيقة التأمين بما لم يخرج عن المعنى الظاهر لعباراته بأنه جاء محدداً بسقوط حق الطاعنة في التأمين إذا خالف شروط الأمن والسلامة المعقولة في موقع العمل لوقاية العمال من أخطار الاصابات والتي أخلت بها وقد ثبت من الحكم الجزائي خطأ تابعها بعدم اتخاذه احتياطات الأمن والسلامة في موقع العمل من تثبيت السقالة التي تحمل المجني عليها جيداً وأنه لم يضع حواجز حماية على حوافها أو أطرافها لحماية العامل من خطر السقوط مما تسبب في سقوطه وإصابته التي أودت بحياته</w:t>
      </w:r>
      <w:r w:rsidRPr="00776F1D">
        <w:rPr>
          <w:b/>
          <w:bCs/>
          <w:sz w:val="32"/>
          <w:szCs w:val="32"/>
        </w:rPr>
        <w:t xml:space="preserve">. </w:t>
      </w:r>
      <w:r w:rsidRPr="00776F1D">
        <w:rPr>
          <w:b/>
          <w:bCs/>
          <w:sz w:val="32"/>
          <w:szCs w:val="32"/>
          <w:rtl/>
        </w:rPr>
        <w:t>ومن ثم يكون الحكم قد خلص إلى مخالفة الطاعنة لما تقيدت به مجددً بشرط الوثيقة وكان لتلك المخالفة أثر في وقوع الحادث، وكان ما خلص إليه الحكم سائغاً وكافياً لحمل قضائه فإن النعي عليه في هذا الخصوص يضحى على غير أساس،</w:t>
      </w:r>
      <w:r w:rsidRPr="00776F1D">
        <w:rPr>
          <w:sz w:val="32"/>
          <w:szCs w:val="32"/>
          <w:rtl/>
        </w:rPr>
        <w:t xml:space="preserve"> ولا ينال من ذلك ما أثارته الطاعنة من بطلان الوثيقة لتضمنها شروطاً تعسفية إذ أن هذه الشروط وردت بطريقة مميزة عن غيرها من الشروط ولا تتعارض مع جوهر التأمين ولا تخالف النظام العام</w:t>
      </w:r>
      <w:r w:rsidRPr="00776F1D">
        <w:rPr>
          <w:sz w:val="32"/>
          <w:szCs w:val="32"/>
        </w:rPr>
        <w:t xml:space="preserve">. </w:t>
      </w:r>
      <w:r w:rsidRPr="00776F1D">
        <w:rPr>
          <w:sz w:val="32"/>
          <w:szCs w:val="32"/>
          <w:rtl/>
        </w:rPr>
        <w:t>ومن ثم يضحى الطعن برمته على غير أساس</w:t>
      </w:r>
      <w:r w:rsidRPr="00776F1D">
        <w:rPr>
          <w:sz w:val="32"/>
          <w:szCs w:val="32"/>
        </w:rPr>
        <w:t xml:space="preserve">. </w:t>
      </w:r>
      <w:r w:rsidRPr="00776F1D">
        <w:rPr>
          <w:sz w:val="32"/>
          <w:szCs w:val="32"/>
          <w:rtl/>
        </w:rPr>
        <w:t>وبالتالي فإن الطعن يكون قد اقيم على غير الأسباب المبينة بالمادة 152 من قانون المرافعات ويتعين التقرير بعدم قبوله عملاً بالمادة 154/5 من ذات القانون</w:t>
      </w:r>
      <w:r w:rsidRPr="00776F1D">
        <w:rPr>
          <w:sz w:val="32"/>
          <w:szCs w:val="32"/>
        </w:rPr>
        <w:t>.</w:t>
      </w:r>
    </w:p>
    <w:p w:rsidR="00776F1D" w:rsidRPr="00776F1D" w:rsidRDefault="00776F1D" w:rsidP="00776F1D">
      <w:pPr>
        <w:rPr>
          <w:sz w:val="32"/>
          <w:szCs w:val="32"/>
        </w:rPr>
      </w:pPr>
      <w:bookmarkStart w:id="14" w:name="Anchor251"/>
      <w:bookmarkEnd w:id="14"/>
      <w:r w:rsidRPr="00776F1D">
        <w:rPr>
          <w:b/>
          <w:bCs/>
          <w:sz w:val="32"/>
          <w:szCs w:val="32"/>
          <w:rtl/>
        </w:rPr>
        <w:t>لذلك</w:t>
      </w:r>
    </w:p>
    <w:p w:rsidR="00776F1D" w:rsidRPr="00776F1D" w:rsidRDefault="00776F1D" w:rsidP="00776F1D">
      <w:pPr>
        <w:rPr>
          <w:sz w:val="32"/>
          <w:szCs w:val="32"/>
        </w:rPr>
      </w:pPr>
      <w:bookmarkStart w:id="15" w:name="Anchor252"/>
      <w:bookmarkEnd w:id="15"/>
      <w:r w:rsidRPr="00776F1D">
        <w:rPr>
          <w:sz w:val="32"/>
          <w:szCs w:val="32"/>
          <w:rtl/>
        </w:rPr>
        <w:t>قررت المحكمة- في غرفة المشورة</w:t>
      </w:r>
      <w:r w:rsidRPr="00776F1D">
        <w:rPr>
          <w:sz w:val="32"/>
          <w:szCs w:val="32"/>
        </w:rPr>
        <w:t xml:space="preserve">- </w:t>
      </w:r>
      <w:r w:rsidRPr="00776F1D">
        <w:rPr>
          <w:sz w:val="32"/>
          <w:szCs w:val="32"/>
          <w:rtl/>
        </w:rPr>
        <w:t>عدم قبول الطعن وألزمت الطاعنة المصروفات ومصادرة الكفالة</w:t>
      </w:r>
      <w:r w:rsidRPr="00776F1D">
        <w:rPr>
          <w:sz w:val="32"/>
          <w:szCs w:val="32"/>
        </w:rPr>
        <w:t>.</w:t>
      </w:r>
    </w:p>
    <w:p w:rsidR="00776F1D" w:rsidRPr="00776F1D" w:rsidRDefault="00776F1D" w:rsidP="00776F1D">
      <w:pPr>
        <w:rPr>
          <w:sz w:val="32"/>
          <w:szCs w:val="32"/>
        </w:rPr>
      </w:pPr>
    </w:p>
    <w:p w:rsidR="00776F1D" w:rsidRPr="00776F1D" w:rsidRDefault="00776F1D" w:rsidP="00776F1D">
      <w:pPr>
        <w:rPr>
          <w:sz w:val="32"/>
          <w:szCs w:val="32"/>
        </w:rPr>
      </w:pPr>
      <w:bookmarkStart w:id="16" w:name="Anchor261"/>
      <w:bookmarkEnd w:id="16"/>
      <w:r w:rsidRPr="00776F1D">
        <w:rPr>
          <w:sz w:val="32"/>
          <w:szCs w:val="32"/>
        </w:rPr>
        <w:t>* * *</w:t>
      </w:r>
    </w:p>
    <w:p w:rsidR="00D32E0F" w:rsidRPr="00776F1D" w:rsidRDefault="00D32E0F">
      <w:pPr>
        <w:rPr>
          <w:sz w:val="32"/>
          <w:szCs w:val="32"/>
        </w:rPr>
      </w:pPr>
    </w:p>
    <w:sectPr w:rsidR="00D32E0F" w:rsidRPr="00776F1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D7"/>
    <w:rsid w:val="0003272B"/>
    <w:rsid w:val="00776F1D"/>
    <w:rsid w:val="00D32E0F"/>
    <w:rsid w:val="00F93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F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51829">
      <w:bodyDiv w:val="1"/>
      <w:marLeft w:val="0"/>
      <w:marRight w:val="0"/>
      <w:marTop w:val="0"/>
      <w:marBottom w:val="0"/>
      <w:divBdr>
        <w:top w:val="none" w:sz="0" w:space="0" w:color="auto"/>
        <w:left w:val="none" w:sz="0" w:space="0" w:color="auto"/>
        <w:bottom w:val="none" w:sz="0" w:space="0" w:color="auto"/>
        <w:right w:val="none" w:sz="0" w:space="0" w:color="auto"/>
      </w:divBdr>
      <w:divsChild>
        <w:div w:id="1578125190">
          <w:marLeft w:val="0"/>
          <w:marRight w:val="0"/>
          <w:marTop w:val="0"/>
          <w:marBottom w:val="0"/>
          <w:divBdr>
            <w:top w:val="none" w:sz="0" w:space="0" w:color="auto"/>
            <w:left w:val="none" w:sz="0" w:space="0" w:color="auto"/>
            <w:bottom w:val="none" w:sz="0" w:space="0" w:color="auto"/>
            <w:right w:val="none" w:sz="0" w:space="0" w:color="auto"/>
          </w:divBdr>
        </w:div>
        <w:div w:id="270282651">
          <w:marLeft w:val="0"/>
          <w:marRight w:val="0"/>
          <w:marTop w:val="0"/>
          <w:marBottom w:val="0"/>
          <w:divBdr>
            <w:top w:val="none" w:sz="0" w:space="0" w:color="auto"/>
            <w:left w:val="none" w:sz="0" w:space="0" w:color="auto"/>
            <w:bottom w:val="none" w:sz="0" w:space="0" w:color="auto"/>
            <w:right w:val="none" w:sz="0" w:space="0" w:color="auto"/>
          </w:divBdr>
        </w:div>
        <w:div w:id="1373379442">
          <w:marLeft w:val="0"/>
          <w:marRight w:val="0"/>
          <w:marTop w:val="0"/>
          <w:marBottom w:val="0"/>
          <w:divBdr>
            <w:top w:val="none" w:sz="0" w:space="0" w:color="auto"/>
            <w:left w:val="none" w:sz="0" w:space="0" w:color="auto"/>
            <w:bottom w:val="none" w:sz="0" w:space="0" w:color="auto"/>
            <w:right w:val="none" w:sz="0" w:space="0" w:color="auto"/>
          </w:divBdr>
        </w:div>
        <w:div w:id="2048289559">
          <w:marLeft w:val="0"/>
          <w:marRight w:val="0"/>
          <w:marTop w:val="0"/>
          <w:marBottom w:val="0"/>
          <w:divBdr>
            <w:top w:val="none" w:sz="0" w:space="0" w:color="auto"/>
            <w:left w:val="none" w:sz="0" w:space="0" w:color="auto"/>
            <w:bottom w:val="none" w:sz="0" w:space="0" w:color="auto"/>
            <w:right w:val="none" w:sz="0" w:space="0" w:color="auto"/>
          </w:divBdr>
        </w:div>
        <w:div w:id="29572450">
          <w:marLeft w:val="0"/>
          <w:marRight w:val="0"/>
          <w:marTop w:val="0"/>
          <w:marBottom w:val="0"/>
          <w:divBdr>
            <w:top w:val="none" w:sz="0" w:space="0" w:color="auto"/>
            <w:left w:val="none" w:sz="0" w:space="0" w:color="auto"/>
            <w:bottom w:val="none" w:sz="0" w:space="0" w:color="auto"/>
            <w:right w:val="none" w:sz="0" w:space="0" w:color="auto"/>
          </w:divBdr>
        </w:div>
        <w:div w:id="1962610399">
          <w:marLeft w:val="0"/>
          <w:marRight w:val="0"/>
          <w:marTop w:val="0"/>
          <w:marBottom w:val="0"/>
          <w:divBdr>
            <w:top w:val="none" w:sz="0" w:space="0" w:color="auto"/>
            <w:left w:val="none" w:sz="0" w:space="0" w:color="auto"/>
            <w:bottom w:val="none" w:sz="0" w:space="0" w:color="auto"/>
            <w:right w:val="none" w:sz="0" w:space="0" w:color="auto"/>
          </w:divBdr>
        </w:div>
        <w:div w:id="284896028">
          <w:marLeft w:val="0"/>
          <w:marRight w:val="0"/>
          <w:marTop w:val="0"/>
          <w:marBottom w:val="0"/>
          <w:divBdr>
            <w:top w:val="none" w:sz="0" w:space="0" w:color="auto"/>
            <w:left w:val="none" w:sz="0" w:space="0" w:color="auto"/>
            <w:bottom w:val="none" w:sz="0" w:space="0" w:color="auto"/>
            <w:right w:val="none" w:sz="0" w:space="0" w:color="auto"/>
          </w:divBdr>
        </w:div>
        <w:div w:id="1617787435">
          <w:marLeft w:val="0"/>
          <w:marRight w:val="0"/>
          <w:marTop w:val="0"/>
          <w:marBottom w:val="0"/>
          <w:divBdr>
            <w:top w:val="none" w:sz="0" w:space="0" w:color="auto"/>
            <w:left w:val="none" w:sz="0" w:space="0" w:color="auto"/>
            <w:bottom w:val="none" w:sz="0" w:space="0" w:color="auto"/>
            <w:right w:val="none" w:sz="0" w:space="0" w:color="auto"/>
          </w:divBdr>
        </w:div>
        <w:div w:id="1588732608">
          <w:marLeft w:val="0"/>
          <w:marRight w:val="0"/>
          <w:marTop w:val="0"/>
          <w:marBottom w:val="0"/>
          <w:divBdr>
            <w:top w:val="none" w:sz="0" w:space="0" w:color="auto"/>
            <w:left w:val="none" w:sz="0" w:space="0" w:color="auto"/>
            <w:bottom w:val="none" w:sz="0" w:space="0" w:color="auto"/>
            <w:right w:val="none" w:sz="0" w:space="0" w:color="auto"/>
          </w:divBdr>
        </w:div>
        <w:div w:id="581763810">
          <w:marLeft w:val="0"/>
          <w:marRight w:val="0"/>
          <w:marTop w:val="0"/>
          <w:marBottom w:val="0"/>
          <w:divBdr>
            <w:top w:val="none" w:sz="0" w:space="0" w:color="auto"/>
            <w:left w:val="none" w:sz="0" w:space="0" w:color="auto"/>
            <w:bottom w:val="none" w:sz="0" w:space="0" w:color="auto"/>
            <w:right w:val="none" w:sz="0" w:space="0" w:color="auto"/>
          </w:divBdr>
        </w:div>
        <w:div w:id="537013007">
          <w:marLeft w:val="0"/>
          <w:marRight w:val="0"/>
          <w:marTop w:val="0"/>
          <w:marBottom w:val="0"/>
          <w:divBdr>
            <w:top w:val="none" w:sz="0" w:space="0" w:color="auto"/>
            <w:left w:val="none" w:sz="0" w:space="0" w:color="auto"/>
            <w:bottom w:val="none" w:sz="0" w:space="0" w:color="auto"/>
            <w:right w:val="none" w:sz="0" w:space="0" w:color="auto"/>
          </w:divBdr>
        </w:div>
        <w:div w:id="1718964971">
          <w:marLeft w:val="0"/>
          <w:marRight w:val="0"/>
          <w:marTop w:val="0"/>
          <w:marBottom w:val="0"/>
          <w:divBdr>
            <w:top w:val="none" w:sz="0" w:space="0" w:color="auto"/>
            <w:left w:val="none" w:sz="0" w:space="0" w:color="auto"/>
            <w:bottom w:val="none" w:sz="0" w:space="0" w:color="auto"/>
            <w:right w:val="none" w:sz="0" w:space="0" w:color="auto"/>
          </w:divBdr>
        </w:div>
        <w:div w:id="534082546">
          <w:marLeft w:val="0"/>
          <w:marRight w:val="0"/>
          <w:marTop w:val="0"/>
          <w:marBottom w:val="0"/>
          <w:divBdr>
            <w:top w:val="none" w:sz="0" w:space="0" w:color="auto"/>
            <w:left w:val="none" w:sz="0" w:space="0" w:color="auto"/>
            <w:bottom w:val="none" w:sz="0" w:space="0" w:color="auto"/>
            <w:right w:val="none" w:sz="0" w:space="0" w:color="auto"/>
          </w:divBdr>
        </w:div>
      </w:divsChild>
    </w:div>
    <w:div w:id="1716925928">
      <w:bodyDiv w:val="1"/>
      <w:marLeft w:val="0"/>
      <w:marRight w:val="0"/>
      <w:marTop w:val="0"/>
      <w:marBottom w:val="0"/>
      <w:divBdr>
        <w:top w:val="none" w:sz="0" w:space="0" w:color="auto"/>
        <w:left w:val="none" w:sz="0" w:space="0" w:color="auto"/>
        <w:bottom w:val="none" w:sz="0" w:space="0" w:color="auto"/>
        <w:right w:val="none" w:sz="0" w:space="0" w:color="auto"/>
      </w:divBdr>
      <w:divsChild>
        <w:div w:id="1767850324">
          <w:marLeft w:val="0"/>
          <w:marRight w:val="0"/>
          <w:marTop w:val="0"/>
          <w:marBottom w:val="0"/>
          <w:divBdr>
            <w:top w:val="none" w:sz="0" w:space="0" w:color="auto"/>
            <w:left w:val="none" w:sz="0" w:space="0" w:color="auto"/>
            <w:bottom w:val="none" w:sz="0" w:space="0" w:color="auto"/>
            <w:right w:val="none" w:sz="0" w:space="0" w:color="auto"/>
          </w:divBdr>
        </w:div>
        <w:div w:id="1020277708">
          <w:marLeft w:val="0"/>
          <w:marRight w:val="0"/>
          <w:marTop w:val="0"/>
          <w:marBottom w:val="0"/>
          <w:divBdr>
            <w:top w:val="none" w:sz="0" w:space="0" w:color="auto"/>
            <w:left w:val="none" w:sz="0" w:space="0" w:color="auto"/>
            <w:bottom w:val="none" w:sz="0" w:space="0" w:color="auto"/>
            <w:right w:val="none" w:sz="0" w:space="0" w:color="auto"/>
          </w:divBdr>
        </w:div>
        <w:div w:id="726152792">
          <w:marLeft w:val="0"/>
          <w:marRight w:val="0"/>
          <w:marTop w:val="0"/>
          <w:marBottom w:val="0"/>
          <w:divBdr>
            <w:top w:val="none" w:sz="0" w:space="0" w:color="auto"/>
            <w:left w:val="none" w:sz="0" w:space="0" w:color="auto"/>
            <w:bottom w:val="none" w:sz="0" w:space="0" w:color="auto"/>
            <w:right w:val="none" w:sz="0" w:space="0" w:color="auto"/>
          </w:divBdr>
        </w:div>
        <w:div w:id="1951428384">
          <w:marLeft w:val="0"/>
          <w:marRight w:val="0"/>
          <w:marTop w:val="0"/>
          <w:marBottom w:val="0"/>
          <w:divBdr>
            <w:top w:val="none" w:sz="0" w:space="0" w:color="auto"/>
            <w:left w:val="none" w:sz="0" w:space="0" w:color="auto"/>
            <w:bottom w:val="none" w:sz="0" w:space="0" w:color="auto"/>
            <w:right w:val="none" w:sz="0" w:space="0" w:color="auto"/>
          </w:divBdr>
        </w:div>
        <w:div w:id="945310299">
          <w:marLeft w:val="0"/>
          <w:marRight w:val="0"/>
          <w:marTop w:val="0"/>
          <w:marBottom w:val="0"/>
          <w:divBdr>
            <w:top w:val="none" w:sz="0" w:space="0" w:color="auto"/>
            <w:left w:val="none" w:sz="0" w:space="0" w:color="auto"/>
            <w:bottom w:val="none" w:sz="0" w:space="0" w:color="auto"/>
            <w:right w:val="none" w:sz="0" w:space="0" w:color="auto"/>
          </w:divBdr>
        </w:div>
        <w:div w:id="801115190">
          <w:marLeft w:val="0"/>
          <w:marRight w:val="0"/>
          <w:marTop w:val="0"/>
          <w:marBottom w:val="0"/>
          <w:divBdr>
            <w:top w:val="none" w:sz="0" w:space="0" w:color="auto"/>
            <w:left w:val="none" w:sz="0" w:space="0" w:color="auto"/>
            <w:bottom w:val="none" w:sz="0" w:space="0" w:color="auto"/>
            <w:right w:val="none" w:sz="0" w:space="0" w:color="auto"/>
          </w:divBdr>
        </w:div>
        <w:div w:id="88043962">
          <w:marLeft w:val="0"/>
          <w:marRight w:val="0"/>
          <w:marTop w:val="0"/>
          <w:marBottom w:val="0"/>
          <w:divBdr>
            <w:top w:val="none" w:sz="0" w:space="0" w:color="auto"/>
            <w:left w:val="none" w:sz="0" w:space="0" w:color="auto"/>
            <w:bottom w:val="none" w:sz="0" w:space="0" w:color="auto"/>
            <w:right w:val="none" w:sz="0" w:space="0" w:color="auto"/>
          </w:divBdr>
        </w:div>
        <w:div w:id="548226106">
          <w:marLeft w:val="0"/>
          <w:marRight w:val="0"/>
          <w:marTop w:val="0"/>
          <w:marBottom w:val="0"/>
          <w:divBdr>
            <w:top w:val="none" w:sz="0" w:space="0" w:color="auto"/>
            <w:left w:val="none" w:sz="0" w:space="0" w:color="auto"/>
            <w:bottom w:val="none" w:sz="0" w:space="0" w:color="auto"/>
            <w:right w:val="none" w:sz="0" w:space="0" w:color="auto"/>
          </w:divBdr>
        </w:div>
        <w:div w:id="278725493">
          <w:marLeft w:val="0"/>
          <w:marRight w:val="0"/>
          <w:marTop w:val="0"/>
          <w:marBottom w:val="0"/>
          <w:divBdr>
            <w:top w:val="none" w:sz="0" w:space="0" w:color="auto"/>
            <w:left w:val="none" w:sz="0" w:space="0" w:color="auto"/>
            <w:bottom w:val="none" w:sz="0" w:space="0" w:color="auto"/>
            <w:right w:val="none" w:sz="0" w:space="0" w:color="auto"/>
          </w:divBdr>
        </w:div>
        <w:div w:id="856308871">
          <w:marLeft w:val="0"/>
          <w:marRight w:val="0"/>
          <w:marTop w:val="0"/>
          <w:marBottom w:val="0"/>
          <w:divBdr>
            <w:top w:val="none" w:sz="0" w:space="0" w:color="auto"/>
            <w:left w:val="none" w:sz="0" w:space="0" w:color="auto"/>
            <w:bottom w:val="none" w:sz="0" w:space="0" w:color="auto"/>
            <w:right w:val="none" w:sz="0" w:space="0" w:color="auto"/>
          </w:divBdr>
        </w:div>
        <w:div w:id="633214147">
          <w:marLeft w:val="0"/>
          <w:marRight w:val="0"/>
          <w:marTop w:val="0"/>
          <w:marBottom w:val="0"/>
          <w:divBdr>
            <w:top w:val="none" w:sz="0" w:space="0" w:color="auto"/>
            <w:left w:val="none" w:sz="0" w:space="0" w:color="auto"/>
            <w:bottom w:val="none" w:sz="0" w:space="0" w:color="auto"/>
            <w:right w:val="none" w:sz="0" w:space="0" w:color="auto"/>
          </w:divBdr>
        </w:div>
        <w:div w:id="48460998">
          <w:marLeft w:val="0"/>
          <w:marRight w:val="0"/>
          <w:marTop w:val="0"/>
          <w:marBottom w:val="0"/>
          <w:divBdr>
            <w:top w:val="none" w:sz="0" w:space="0" w:color="auto"/>
            <w:left w:val="none" w:sz="0" w:space="0" w:color="auto"/>
            <w:bottom w:val="none" w:sz="0" w:space="0" w:color="auto"/>
            <w:right w:val="none" w:sz="0" w:space="0" w:color="auto"/>
          </w:divBdr>
        </w:div>
        <w:div w:id="2076853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2020-04-26T12:34:00Z</dcterms:created>
  <dcterms:modified xsi:type="dcterms:W3CDTF">2020-04-26T12:34:00Z</dcterms:modified>
</cp:coreProperties>
</file>