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9C" w:rsidRPr="005A019C" w:rsidRDefault="005A019C" w:rsidP="005A019C">
      <w:pPr>
        <w:jc w:val="center"/>
        <w:rPr>
          <w:sz w:val="32"/>
          <w:szCs w:val="32"/>
        </w:rPr>
      </w:pPr>
      <w:bookmarkStart w:id="0" w:name="Anchor1"/>
      <w:bookmarkEnd w:id="0"/>
      <w:r w:rsidRPr="005A019C">
        <w:rPr>
          <w:sz w:val="32"/>
          <w:szCs w:val="32"/>
          <w:rtl/>
        </w:rPr>
        <w:t>الطع</w:t>
      </w:r>
      <w:bookmarkStart w:id="1" w:name="_GoBack"/>
      <w:bookmarkEnd w:id="1"/>
      <w:r w:rsidRPr="005A019C">
        <w:rPr>
          <w:sz w:val="32"/>
          <w:szCs w:val="32"/>
          <w:rtl/>
        </w:rPr>
        <w:t>ن رقم 808</w:t>
      </w:r>
    </w:p>
    <w:p w:rsidR="005A019C" w:rsidRPr="005A019C" w:rsidRDefault="005A019C" w:rsidP="005A019C">
      <w:pPr>
        <w:rPr>
          <w:sz w:val="32"/>
          <w:szCs w:val="32"/>
        </w:rPr>
      </w:pPr>
      <w:bookmarkStart w:id="2" w:name="Anchor5"/>
      <w:bookmarkEnd w:id="2"/>
      <w:r w:rsidRPr="005A019C">
        <w:rPr>
          <w:sz w:val="32"/>
          <w:szCs w:val="32"/>
          <w:rtl/>
        </w:rPr>
        <w:t>هيئة المحكمة</w:t>
      </w:r>
      <w:r w:rsidRPr="005A019C">
        <w:rPr>
          <w:sz w:val="32"/>
          <w:szCs w:val="32"/>
        </w:rPr>
        <w:t xml:space="preserve">: </w:t>
      </w:r>
      <w:r w:rsidRPr="005A019C">
        <w:rPr>
          <w:sz w:val="32"/>
          <w:szCs w:val="32"/>
          <w:rtl/>
        </w:rPr>
        <w:t>برئاسة السيد المستشـــار يونس محمد الياسين وكيل المحكمة وعضوية السادة المستشارين عادل علي البحوه ومحمد أحمد رشدي وإبراهيم الضبع وثروت نصر الدين</w:t>
      </w:r>
    </w:p>
    <w:bookmarkStart w:id="3" w:name="Anchor21"/>
    <w:bookmarkEnd w:id="3"/>
    <w:p w:rsidR="005A019C" w:rsidRPr="005A019C" w:rsidRDefault="005A019C" w:rsidP="005A019C">
      <w:pPr>
        <w:rPr>
          <w:sz w:val="32"/>
          <w:szCs w:val="32"/>
        </w:rPr>
      </w:pPr>
      <w:r w:rsidRPr="005A019C">
        <w:rPr>
          <w:sz w:val="32"/>
          <w:szCs w:val="32"/>
        </w:rPr>
        <w:fldChar w:fldCharType="begin"/>
      </w:r>
      <w:r w:rsidRPr="005A019C">
        <w:rPr>
          <w:sz w:val="32"/>
          <w:szCs w:val="32"/>
        </w:rPr>
        <w:instrText xml:space="preserve"> HYPERLINK "http://www.law.gov.kw/KWT_CC-Ar/00_2014/00_%D8%A7%D9%84%D8%AF%D8%A7%D8%A6%D8%B1%D8%A9%20%D8%A7%D9%84%D8%AA%D8%AC%D8%A7%D8%B1%D9%8A%D8%A9/KWT-CC-Ar_2014-07-07_00808_Taan.html" \l "TM2014_808_1" </w:instrText>
      </w:r>
      <w:r w:rsidRPr="005A019C">
        <w:rPr>
          <w:sz w:val="32"/>
          <w:szCs w:val="32"/>
        </w:rPr>
        <w:fldChar w:fldCharType="separate"/>
      </w:r>
      <w:r w:rsidRPr="005A019C">
        <w:rPr>
          <w:rStyle w:val="Hyperlink"/>
          <w:sz w:val="32"/>
          <w:szCs w:val="32"/>
        </w:rPr>
        <w:t xml:space="preserve">1- </w:t>
      </w:r>
      <w:r w:rsidRPr="005A019C">
        <w:rPr>
          <w:rStyle w:val="Hyperlink"/>
          <w:sz w:val="32"/>
          <w:szCs w:val="32"/>
          <w:rtl/>
        </w:rPr>
        <w:t>ان لمحكمة الموضوع سلطة تحصيل وفهم الواقع في الدعوى واستخلاص توافر الضرر الموجب للتعويض وتحديد مداه وتقدير التعويض الجابر له دون رقابة عليها</w:t>
      </w:r>
      <w:r w:rsidRPr="005A019C">
        <w:rPr>
          <w:rStyle w:val="Hyperlink"/>
          <w:sz w:val="32"/>
          <w:szCs w:val="32"/>
        </w:rPr>
        <w:t>.</w:t>
      </w:r>
      <w:r w:rsidRPr="005A019C">
        <w:rPr>
          <w:sz w:val="32"/>
          <w:szCs w:val="32"/>
        </w:rPr>
        <w:fldChar w:fldCharType="end"/>
      </w:r>
    </w:p>
    <w:bookmarkStart w:id="4" w:name="Anchor38"/>
    <w:bookmarkEnd w:id="4"/>
    <w:p w:rsidR="005A019C" w:rsidRPr="005A019C" w:rsidRDefault="005A019C" w:rsidP="005A019C">
      <w:pPr>
        <w:rPr>
          <w:sz w:val="32"/>
          <w:szCs w:val="32"/>
        </w:rPr>
      </w:pPr>
      <w:r w:rsidRPr="005A019C">
        <w:rPr>
          <w:sz w:val="32"/>
          <w:szCs w:val="32"/>
        </w:rPr>
        <w:fldChar w:fldCharType="begin"/>
      </w:r>
      <w:r w:rsidRPr="005A019C">
        <w:rPr>
          <w:sz w:val="32"/>
          <w:szCs w:val="32"/>
        </w:rPr>
        <w:instrText xml:space="preserve"> HYPERLINK "http://www.law.gov.kw/KWT_CC-Ar/00_2014/00_%D8%A7%D9%84%D8%AF%D8%A7%D8%A6%D8%B1%D8%A9%20%D8%A7%D9%84%D8%AA%D8%AC%D8%A7%D8%B1%D9%8A%D8%A9/KWT-CC-Ar_2014-07-07_00808_Taan.html" \l "TM2014_808_2" </w:instrText>
      </w:r>
      <w:r w:rsidRPr="005A019C">
        <w:rPr>
          <w:sz w:val="32"/>
          <w:szCs w:val="32"/>
        </w:rPr>
        <w:fldChar w:fldCharType="separate"/>
      </w:r>
      <w:r w:rsidRPr="005A019C">
        <w:rPr>
          <w:rStyle w:val="Hyperlink"/>
          <w:sz w:val="32"/>
          <w:szCs w:val="32"/>
        </w:rPr>
        <w:t xml:space="preserve">2- </w:t>
      </w:r>
      <w:r w:rsidRPr="005A019C">
        <w:rPr>
          <w:rStyle w:val="Hyperlink"/>
          <w:sz w:val="32"/>
          <w:szCs w:val="32"/>
          <w:rtl/>
        </w:rPr>
        <w:t>ان الغاية من التعويض هو جبر الضرر جبرا متكافئا وغير زائد عليه</w:t>
      </w:r>
      <w:r w:rsidRPr="005A019C">
        <w:rPr>
          <w:rStyle w:val="Hyperlink"/>
          <w:sz w:val="32"/>
          <w:szCs w:val="32"/>
        </w:rPr>
        <w:t>.</w:t>
      </w:r>
      <w:r w:rsidRPr="005A019C">
        <w:rPr>
          <w:sz w:val="32"/>
          <w:szCs w:val="32"/>
        </w:rPr>
        <w:fldChar w:fldCharType="end"/>
      </w:r>
    </w:p>
    <w:bookmarkStart w:id="5" w:name="Anchor46"/>
    <w:bookmarkEnd w:id="5"/>
    <w:p w:rsidR="005A019C" w:rsidRPr="005A019C" w:rsidRDefault="005A019C" w:rsidP="005A019C">
      <w:pPr>
        <w:rPr>
          <w:sz w:val="32"/>
          <w:szCs w:val="32"/>
        </w:rPr>
      </w:pPr>
      <w:r w:rsidRPr="005A019C">
        <w:rPr>
          <w:sz w:val="32"/>
          <w:szCs w:val="32"/>
        </w:rPr>
        <w:fldChar w:fldCharType="begin"/>
      </w:r>
      <w:r w:rsidRPr="005A019C">
        <w:rPr>
          <w:sz w:val="32"/>
          <w:szCs w:val="32"/>
        </w:rPr>
        <w:instrText xml:space="preserve"> HYPERLINK "http://www.law.gov.kw/KWT_CC-Ar/00_2014/00_%D8%A7%D9%84%D8%AF%D8%A7%D8%A6%D8%B1%D8%A9%20%D8%A7%D9%84%D8%AA%D8%AC%D8%A7%D8%B1%D9%8A%D8%A9/KWT-CC-Ar_2014-07-07_00808_Taan.html" \l "TM2014_808_3" </w:instrText>
      </w:r>
      <w:r w:rsidRPr="005A019C">
        <w:rPr>
          <w:sz w:val="32"/>
          <w:szCs w:val="32"/>
        </w:rPr>
        <w:fldChar w:fldCharType="separate"/>
      </w:r>
      <w:r w:rsidRPr="005A019C">
        <w:rPr>
          <w:rStyle w:val="Hyperlink"/>
          <w:sz w:val="32"/>
          <w:szCs w:val="32"/>
        </w:rPr>
        <w:t xml:space="preserve">3- </w:t>
      </w:r>
      <w:r w:rsidRPr="005A019C">
        <w:rPr>
          <w:rStyle w:val="Hyperlink"/>
          <w:sz w:val="32"/>
          <w:szCs w:val="32"/>
          <w:rtl/>
        </w:rPr>
        <w:t>ان الطاعنة التي تقاضت من الشركة المطعون ضدها الثانية تعويض عن كامل الاصابات اللاحقة بها إعمالا لوثيقة التأمين الجماعي لا يحق لها المعاودة ومطالبة الشركة المطعون ضدها الاولى بالتعويض عن نفس الاصابات</w:t>
      </w:r>
      <w:r w:rsidRPr="005A019C">
        <w:rPr>
          <w:rStyle w:val="Hyperlink"/>
          <w:sz w:val="32"/>
          <w:szCs w:val="32"/>
        </w:rPr>
        <w:t>.</w:t>
      </w:r>
      <w:r w:rsidRPr="005A019C">
        <w:rPr>
          <w:sz w:val="32"/>
          <w:szCs w:val="32"/>
        </w:rPr>
        <w:fldChar w:fldCharType="end"/>
      </w:r>
      <w:r w:rsidRPr="005A019C">
        <w:rPr>
          <w:sz w:val="32"/>
          <w:szCs w:val="32"/>
        </w:rPr>
        <w:br/>
      </w:r>
      <w:r w:rsidRPr="005A019C">
        <w:rPr>
          <w:sz w:val="32"/>
          <w:szCs w:val="32"/>
        </w:rPr>
        <w:br/>
      </w:r>
      <w:r w:rsidRPr="005A019C">
        <w:rPr>
          <w:sz w:val="32"/>
          <w:szCs w:val="32"/>
          <w:u w:val="single"/>
          <w:rtl/>
        </w:rPr>
        <w:t>ملاحظة</w:t>
      </w:r>
      <w:r w:rsidRPr="005A019C">
        <w:rPr>
          <w:sz w:val="32"/>
          <w:szCs w:val="32"/>
          <w:u w:val="single"/>
        </w:rPr>
        <w:t xml:space="preserve"> :</w:t>
      </w:r>
      <w:r w:rsidRPr="005A019C">
        <w:rPr>
          <w:sz w:val="32"/>
          <w:szCs w:val="32"/>
        </w:rPr>
        <w:br/>
      </w:r>
      <w:r w:rsidRPr="005A019C">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5A019C" w:rsidRPr="005A019C" w:rsidRDefault="005A019C" w:rsidP="005A019C">
      <w:pPr>
        <w:rPr>
          <w:sz w:val="32"/>
          <w:szCs w:val="32"/>
        </w:rPr>
      </w:pPr>
      <w:bookmarkStart w:id="6" w:name="Anchor69"/>
      <w:bookmarkEnd w:id="6"/>
      <w:r w:rsidRPr="005A019C">
        <w:rPr>
          <w:b/>
          <w:bCs/>
          <w:sz w:val="32"/>
          <w:szCs w:val="32"/>
          <w:rtl/>
        </w:rPr>
        <w:t>المحكمة</w:t>
      </w:r>
    </w:p>
    <w:p w:rsidR="005A019C" w:rsidRPr="005A019C" w:rsidRDefault="005A019C" w:rsidP="005A019C">
      <w:pPr>
        <w:rPr>
          <w:sz w:val="32"/>
          <w:szCs w:val="32"/>
        </w:rPr>
      </w:pPr>
      <w:bookmarkStart w:id="7" w:name="Anchor70"/>
      <w:bookmarkEnd w:id="7"/>
      <w:r w:rsidRPr="005A019C">
        <w:rPr>
          <w:sz w:val="32"/>
          <w:szCs w:val="32"/>
          <w:rtl/>
        </w:rPr>
        <w:t>بعـد الاطلاع على الأوراق والمداولـة</w:t>
      </w:r>
      <w:r w:rsidRPr="005A019C">
        <w:rPr>
          <w:sz w:val="32"/>
          <w:szCs w:val="32"/>
        </w:rPr>
        <w:t>.</w:t>
      </w:r>
    </w:p>
    <w:p w:rsidR="005A019C" w:rsidRPr="005A019C" w:rsidRDefault="005A019C" w:rsidP="005A019C">
      <w:pPr>
        <w:rPr>
          <w:sz w:val="32"/>
          <w:szCs w:val="32"/>
        </w:rPr>
      </w:pPr>
      <w:bookmarkStart w:id="8" w:name="Anchor74"/>
      <w:bookmarkStart w:id="9" w:name="TM2014_808_1"/>
      <w:bookmarkEnd w:id="8"/>
      <w:bookmarkEnd w:id="9"/>
      <w:r w:rsidRPr="005A019C">
        <w:rPr>
          <w:b/>
          <w:bCs/>
          <w:sz w:val="32"/>
          <w:szCs w:val="32"/>
          <w:rtl/>
        </w:rPr>
        <w:t>لما كان لمحكمة الموضوع السلطة في تحصيل وفهم الواقع في الدعوى وتقدير ما يقدم إليها من الأدلة والمستندات وترجيح ما تطمئن إليه منها وإطراح ما عداه واستخلاص توافر الضرر الموجب للتعويض وتحديد مداه وتقدير التعويض الجابر له دون رقابة عليها في ذلك متى أقامت قضاءها على أسباب سائغة</w:t>
      </w:r>
      <w:r w:rsidRPr="005A019C">
        <w:rPr>
          <w:b/>
          <w:bCs/>
          <w:sz w:val="32"/>
          <w:szCs w:val="32"/>
        </w:rPr>
        <w:t>.</w:t>
      </w:r>
      <w:r w:rsidRPr="005A019C">
        <w:rPr>
          <w:sz w:val="32"/>
          <w:szCs w:val="32"/>
        </w:rPr>
        <w:t xml:space="preserve"> </w:t>
      </w:r>
      <w:r w:rsidRPr="005A019C">
        <w:rPr>
          <w:sz w:val="32"/>
          <w:szCs w:val="32"/>
          <w:rtl/>
        </w:rPr>
        <w:t>وأنه</w:t>
      </w:r>
      <w:r w:rsidRPr="005A019C">
        <w:rPr>
          <w:b/>
          <w:bCs/>
          <w:sz w:val="32"/>
          <w:szCs w:val="32"/>
          <w:rtl/>
        </w:rPr>
        <w:t xml:space="preserve"> </w:t>
      </w:r>
      <w:bookmarkStart w:id="10" w:name="TM2014_808_2"/>
      <w:bookmarkEnd w:id="10"/>
      <w:r w:rsidRPr="005A019C">
        <w:rPr>
          <w:b/>
          <w:bCs/>
          <w:sz w:val="32"/>
          <w:szCs w:val="32"/>
          <w:rtl/>
        </w:rPr>
        <w:t>لا يجوز للمضرور أن يجمع بين مبلغ التأمين والتعويض وألا يتقاضي مقدار ما لحق به من ضرر مرتين إذ أن الغاية من التعويض هو جبر الضرر جبراً متكافئاً وغير زائد عليه،</w:t>
      </w:r>
    </w:p>
    <w:p w:rsidR="005A019C" w:rsidRPr="005A019C" w:rsidRDefault="005A019C" w:rsidP="005A019C">
      <w:pPr>
        <w:rPr>
          <w:sz w:val="32"/>
          <w:szCs w:val="32"/>
        </w:rPr>
      </w:pPr>
      <w:bookmarkStart w:id="11" w:name="Anchor119"/>
      <w:bookmarkStart w:id="12" w:name="TM2014_808_3"/>
      <w:bookmarkEnd w:id="11"/>
      <w:bookmarkEnd w:id="12"/>
      <w:r w:rsidRPr="005A019C">
        <w:rPr>
          <w:b/>
          <w:bCs/>
          <w:sz w:val="32"/>
          <w:szCs w:val="32"/>
          <w:rtl/>
        </w:rPr>
        <w:t xml:space="preserve">وكان الحكم المطعون فيه قد استخلص من أوراق الدعوى ومستنداتها أن الطاعنة الأولى تقاضت من الشركة المطعون ضدها الثانية مبلغ </w:t>
      </w:r>
      <w:r w:rsidRPr="005A019C">
        <w:rPr>
          <w:b/>
          <w:bCs/>
          <w:sz w:val="32"/>
          <w:szCs w:val="32"/>
        </w:rPr>
        <w:t xml:space="preserve">94489.684 </w:t>
      </w:r>
      <w:r w:rsidRPr="005A019C">
        <w:rPr>
          <w:b/>
          <w:bCs/>
          <w:sz w:val="32"/>
          <w:szCs w:val="32"/>
          <w:rtl/>
        </w:rPr>
        <w:t xml:space="preserve">دينار تعويض عن كامل الإصابات التي لحقت بها إعمالاً لوثيقة التأمين الجماعي المبرمة بينها وبين شركة نفط الكويت وأنه لا يجوز لها المعاودة ومطالبة الشركة </w:t>
      </w:r>
      <w:r w:rsidRPr="005A019C">
        <w:rPr>
          <w:b/>
          <w:bCs/>
          <w:sz w:val="32"/>
          <w:szCs w:val="32"/>
          <w:rtl/>
        </w:rPr>
        <w:lastRenderedPageBreak/>
        <w:t>المطعون ضدها الأولى بالتعويض عن نفس الإصابات وأن ما قضي به الحكم الابتدائي من تعويض للطاعن الثاني عن نفسه وبصفته قد جاء مناسباً لجبر الأضرار التي حاقت به ورتب الحكم على ذلك إلغاء الحكم الابتدائي فيما قضي به من تعويض بالنسبة للطاعنة الأولى وتأييده بالنسبة لما قضي به للطاعن الثاني. وهي أسباب سائغة لها أصلها الثابت بالأوراق وتؤدي إلى النتيجة التي انتهى إليها وتكفي لحمل قضائه</w:t>
      </w:r>
      <w:r w:rsidRPr="005A019C">
        <w:rPr>
          <w:b/>
          <w:bCs/>
          <w:sz w:val="32"/>
          <w:szCs w:val="32"/>
        </w:rPr>
        <w:t>.</w:t>
      </w:r>
      <w:r w:rsidRPr="005A019C">
        <w:rPr>
          <w:sz w:val="32"/>
          <w:szCs w:val="32"/>
        </w:rPr>
        <w:t xml:space="preserve"> </w:t>
      </w:r>
      <w:r w:rsidRPr="005A019C">
        <w:rPr>
          <w:sz w:val="32"/>
          <w:szCs w:val="32"/>
          <w:rtl/>
        </w:rPr>
        <w:t>فإن ما يثيره الطاعنان بأسباب الطعن الذي يدور حول تعييب الحكم في هذا الاستخلاص يكون غير مقبول. ويضحى الطعن برمته غير مقبول عملاً بالمادتين 152، 154/5 من قانون المرافعات</w:t>
      </w:r>
      <w:r w:rsidRPr="005A019C">
        <w:rPr>
          <w:sz w:val="32"/>
          <w:szCs w:val="32"/>
        </w:rPr>
        <w:t>.</w:t>
      </w:r>
    </w:p>
    <w:p w:rsidR="005A019C" w:rsidRPr="005A019C" w:rsidRDefault="005A019C" w:rsidP="005A019C">
      <w:pPr>
        <w:rPr>
          <w:sz w:val="32"/>
          <w:szCs w:val="32"/>
        </w:rPr>
      </w:pPr>
      <w:bookmarkStart w:id="13" w:name="Anchor197"/>
      <w:bookmarkEnd w:id="13"/>
      <w:r w:rsidRPr="005A019C">
        <w:rPr>
          <w:sz w:val="32"/>
          <w:szCs w:val="32"/>
          <w:rtl/>
        </w:rPr>
        <w:t>لـــذلك</w:t>
      </w:r>
    </w:p>
    <w:p w:rsidR="005A019C" w:rsidRPr="005A019C" w:rsidRDefault="005A019C" w:rsidP="005A019C">
      <w:pPr>
        <w:rPr>
          <w:sz w:val="32"/>
          <w:szCs w:val="32"/>
        </w:rPr>
      </w:pPr>
      <w:bookmarkStart w:id="14" w:name="Anchor198"/>
      <w:bookmarkEnd w:id="14"/>
      <w:r w:rsidRPr="005A019C">
        <w:rPr>
          <w:sz w:val="32"/>
          <w:szCs w:val="32"/>
          <w:rtl/>
        </w:rPr>
        <w:t xml:space="preserve">قررت المحكمة </w:t>
      </w:r>
      <w:r w:rsidRPr="005A019C">
        <w:rPr>
          <w:sz w:val="32"/>
          <w:szCs w:val="32"/>
        </w:rPr>
        <w:t xml:space="preserve">– </w:t>
      </w:r>
      <w:r w:rsidRPr="005A019C">
        <w:rPr>
          <w:sz w:val="32"/>
          <w:szCs w:val="32"/>
          <w:rtl/>
        </w:rPr>
        <w:t xml:space="preserve">في غرفة المشورة </w:t>
      </w:r>
      <w:r w:rsidRPr="005A019C">
        <w:rPr>
          <w:sz w:val="32"/>
          <w:szCs w:val="32"/>
        </w:rPr>
        <w:t xml:space="preserve">– </w:t>
      </w:r>
      <w:r w:rsidRPr="005A019C">
        <w:rPr>
          <w:sz w:val="32"/>
          <w:szCs w:val="32"/>
          <w:rtl/>
        </w:rPr>
        <w:t>عدم قبول الطعن وألزمت الطاعنين المصروفات مع مصادرة الكفالة</w:t>
      </w:r>
      <w:r w:rsidRPr="005A019C">
        <w:rPr>
          <w:sz w:val="32"/>
          <w:szCs w:val="32"/>
        </w:rPr>
        <w:t>.</w:t>
      </w:r>
    </w:p>
    <w:p w:rsidR="005A019C" w:rsidRPr="005A019C" w:rsidRDefault="005A019C" w:rsidP="005A019C">
      <w:pPr>
        <w:rPr>
          <w:sz w:val="32"/>
          <w:szCs w:val="32"/>
        </w:rPr>
      </w:pPr>
    </w:p>
    <w:p w:rsidR="005A019C" w:rsidRPr="005A019C" w:rsidRDefault="005A019C" w:rsidP="005A019C">
      <w:pPr>
        <w:rPr>
          <w:sz w:val="32"/>
          <w:szCs w:val="32"/>
        </w:rPr>
      </w:pPr>
      <w:bookmarkStart w:id="15" w:name="Anchor211"/>
      <w:bookmarkEnd w:id="15"/>
      <w:r w:rsidRPr="005A019C">
        <w:rPr>
          <w:sz w:val="32"/>
          <w:szCs w:val="32"/>
        </w:rPr>
        <w:t>* * *</w:t>
      </w:r>
    </w:p>
    <w:p w:rsidR="008C2BA0" w:rsidRPr="005A019C" w:rsidRDefault="008C2BA0">
      <w:pPr>
        <w:rPr>
          <w:sz w:val="32"/>
          <w:szCs w:val="32"/>
        </w:rPr>
      </w:pPr>
    </w:p>
    <w:sectPr w:rsidR="008C2BA0" w:rsidRPr="005A019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38D"/>
    <w:rsid w:val="0003272B"/>
    <w:rsid w:val="005A019C"/>
    <w:rsid w:val="008C2BA0"/>
    <w:rsid w:val="00FD23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1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1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759408">
      <w:bodyDiv w:val="1"/>
      <w:marLeft w:val="0"/>
      <w:marRight w:val="0"/>
      <w:marTop w:val="0"/>
      <w:marBottom w:val="0"/>
      <w:divBdr>
        <w:top w:val="none" w:sz="0" w:space="0" w:color="auto"/>
        <w:left w:val="none" w:sz="0" w:space="0" w:color="auto"/>
        <w:bottom w:val="none" w:sz="0" w:space="0" w:color="auto"/>
        <w:right w:val="none" w:sz="0" w:space="0" w:color="auto"/>
      </w:divBdr>
      <w:divsChild>
        <w:div w:id="928654208">
          <w:marLeft w:val="0"/>
          <w:marRight w:val="0"/>
          <w:marTop w:val="0"/>
          <w:marBottom w:val="0"/>
          <w:divBdr>
            <w:top w:val="none" w:sz="0" w:space="0" w:color="auto"/>
            <w:left w:val="none" w:sz="0" w:space="0" w:color="auto"/>
            <w:bottom w:val="none" w:sz="0" w:space="0" w:color="auto"/>
            <w:right w:val="none" w:sz="0" w:space="0" w:color="auto"/>
          </w:divBdr>
        </w:div>
        <w:div w:id="1919822441">
          <w:marLeft w:val="0"/>
          <w:marRight w:val="0"/>
          <w:marTop w:val="0"/>
          <w:marBottom w:val="0"/>
          <w:divBdr>
            <w:top w:val="none" w:sz="0" w:space="0" w:color="auto"/>
            <w:left w:val="none" w:sz="0" w:space="0" w:color="auto"/>
            <w:bottom w:val="none" w:sz="0" w:space="0" w:color="auto"/>
            <w:right w:val="none" w:sz="0" w:space="0" w:color="auto"/>
          </w:divBdr>
        </w:div>
        <w:div w:id="405540588">
          <w:marLeft w:val="0"/>
          <w:marRight w:val="0"/>
          <w:marTop w:val="0"/>
          <w:marBottom w:val="0"/>
          <w:divBdr>
            <w:top w:val="none" w:sz="0" w:space="0" w:color="auto"/>
            <w:left w:val="none" w:sz="0" w:space="0" w:color="auto"/>
            <w:bottom w:val="none" w:sz="0" w:space="0" w:color="auto"/>
            <w:right w:val="none" w:sz="0" w:space="0" w:color="auto"/>
          </w:divBdr>
        </w:div>
        <w:div w:id="60833833">
          <w:marLeft w:val="0"/>
          <w:marRight w:val="0"/>
          <w:marTop w:val="0"/>
          <w:marBottom w:val="0"/>
          <w:divBdr>
            <w:top w:val="none" w:sz="0" w:space="0" w:color="auto"/>
            <w:left w:val="none" w:sz="0" w:space="0" w:color="auto"/>
            <w:bottom w:val="none" w:sz="0" w:space="0" w:color="auto"/>
            <w:right w:val="none" w:sz="0" w:space="0" w:color="auto"/>
          </w:divBdr>
        </w:div>
        <w:div w:id="84301009">
          <w:marLeft w:val="0"/>
          <w:marRight w:val="0"/>
          <w:marTop w:val="0"/>
          <w:marBottom w:val="0"/>
          <w:divBdr>
            <w:top w:val="none" w:sz="0" w:space="0" w:color="auto"/>
            <w:left w:val="none" w:sz="0" w:space="0" w:color="auto"/>
            <w:bottom w:val="none" w:sz="0" w:space="0" w:color="auto"/>
            <w:right w:val="none" w:sz="0" w:space="0" w:color="auto"/>
          </w:divBdr>
        </w:div>
        <w:div w:id="1704014475">
          <w:marLeft w:val="0"/>
          <w:marRight w:val="0"/>
          <w:marTop w:val="0"/>
          <w:marBottom w:val="0"/>
          <w:divBdr>
            <w:top w:val="none" w:sz="0" w:space="0" w:color="auto"/>
            <w:left w:val="none" w:sz="0" w:space="0" w:color="auto"/>
            <w:bottom w:val="none" w:sz="0" w:space="0" w:color="auto"/>
            <w:right w:val="none" w:sz="0" w:space="0" w:color="auto"/>
          </w:divBdr>
        </w:div>
        <w:div w:id="443960693">
          <w:marLeft w:val="0"/>
          <w:marRight w:val="0"/>
          <w:marTop w:val="0"/>
          <w:marBottom w:val="0"/>
          <w:divBdr>
            <w:top w:val="none" w:sz="0" w:space="0" w:color="auto"/>
            <w:left w:val="none" w:sz="0" w:space="0" w:color="auto"/>
            <w:bottom w:val="none" w:sz="0" w:space="0" w:color="auto"/>
            <w:right w:val="none" w:sz="0" w:space="0" w:color="auto"/>
          </w:divBdr>
        </w:div>
        <w:div w:id="762729262">
          <w:marLeft w:val="0"/>
          <w:marRight w:val="0"/>
          <w:marTop w:val="0"/>
          <w:marBottom w:val="0"/>
          <w:divBdr>
            <w:top w:val="none" w:sz="0" w:space="0" w:color="auto"/>
            <w:left w:val="none" w:sz="0" w:space="0" w:color="auto"/>
            <w:bottom w:val="none" w:sz="0" w:space="0" w:color="auto"/>
            <w:right w:val="none" w:sz="0" w:space="0" w:color="auto"/>
          </w:divBdr>
        </w:div>
        <w:div w:id="1025981242">
          <w:marLeft w:val="0"/>
          <w:marRight w:val="0"/>
          <w:marTop w:val="0"/>
          <w:marBottom w:val="0"/>
          <w:divBdr>
            <w:top w:val="none" w:sz="0" w:space="0" w:color="auto"/>
            <w:left w:val="none" w:sz="0" w:space="0" w:color="auto"/>
            <w:bottom w:val="none" w:sz="0" w:space="0" w:color="auto"/>
            <w:right w:val="none" w:sz="0" w:space="0" w:color="auto"/>
          </w:divBdr>
        </w:div>
        <w:div w:id="871303755">
          <w:marLeft w:val="0"/>
          <w:marRight w:val="0"/>
          <w:marTop w:val="0"/>
          <w:marBottom w:val="0"/>
          <w:divBdr>
            <w:top w:val="none" w:sz="0" w:space="0" w:color="auto"/>
            <w:left w:val="none" w:sz="0" w:space="0" w:color="auto"/>
            <w:bottom w:val="none" w:sz="0" w:space="0" w:color="auto"/>
            <w:right w:val="none" w:sz="0" w:space="0" w:color="auto"/>
          </w:divBdr>
        </w:div>
        <w:div w:id="1498765373">
          <w:marLeft w:val="0"/>
          <w:marRight w:val="0"/>
          <w:marTop w:val="0"/>
          <w:marBottom w:val="0"/>
          <w:divBdr>
            <w:top w:val="none" w:sz="0" w:space="0" w:color="auto"/>
            <w:left w:val="none" w:sz="0" w:space="0" w:color="auto"/>
            <w:bottom w:val="none" w:sz="0" w:space="0" w:color="auto"/>
            <w:right w:val="none" w:sz="0" w:space="0" w:color="auto"/>
          </w:divBdr>
        </w:div>
        <w:div w:id="822548313">
          <w:marLeft w:val="0"/>
          <w:marRight w:val="0"/>
          <w:marTop w:val="0"/>
          <w:marBottom w:val="0"/>
          <w:divBdr>
            <w:top w:val="none" w:sz="0" w:space="0" w:color="auto"/>
            <w:left w:val="none" w:sz="0" w:space="0" w:color="auto"/>
            <w:bottom w:val="none" w:sz="0" w:space="0" w:color="auto"/>
            <w:right w:val="none" w:sz="0" w:space="0" w:color="auto"/>
          </w:divBdr>
        </w:div>
      </w:divsChild>
    </w:div>
    <w:div w:id="1206913517">
      <w:bodyDiv w:val="1"/>
      <w:marLeft w:val="0"/>
      <w:marRight w:val="0"/>
      <w:marTop w:val="0"/>
      <w:marBottom w:val="0"/>
      <w:divBdr>
        <w:top w:val="none" w:sz="0" w:space="0" w:color="auto"/>
        <w:left w:val="none" w:sz="0" w:space="0" w:color="auto"/>
        <w:bottom w:val="none" w:sz="0" w:space="0" w:color="auto"/>
        <w:right w:val="none" w:sz="0" w:space="0" w:color="auto"/>
      </w:divBdr>
      <w:divsChild>
        <w:div w:id="850025126">
          <w:marLeft w:val="0"/>
          <w:marRight w:val="0"/>
          <w:marTop w:val="0"/>
          <w:marBottom w:val="0"/>
          <w:divBdr>
            <w:top w:val="none" w:sz="0" w:space="0" w:color="auto"/>
            <w:left w:val="none" w:sz="0" w:space="0" w:color="auto"/>
            <w:bottom w:val="none" w:sz="0" w:space="0" w:color="auto"/>
            <w:right w:val="none" w:sz="0" w:space="0" w:color="auto"/>
          </w:divBdr>
        </w:div>
        <w:div w:id="856390252">
          <w:marLeft w:val="0"/>
          <w:marRight w:val="0"/>
          <w:marTop w:val="0"/>
          <w:marBottom w:val="0"/>
          <w:divBdr>
            <w:top w:val="none" w:sz="0" w:space="0" w:color="auto"/>
            <w:left w:val="none" w:sz="0" w:space="0" w:color="auto"/>
            <w:bottom w:val="none" w:sz="0" w:space="0" w:color="auto"/>
            <w:right w:val="none" w:sz="0" w:space="0" w:color="auto"/>
          </w:divBdr>
        </w:div>
        <w:div w:id="826675195">
          <w:marLeft w:val="0"/>
          <w:marRight w:val="0"/>
          <w:marTop w:val="0"/>
          <w:marBottom w:val="0"/>
          <w:divBdr>
            <w:top w:val="none" w:sz="0" w:space="0" w:color="auto"/>
            <w:left w:val="none" w:sz="0" w:space="0" w:color="auto"/>
            <w:bottom w:val="none" w:sz="0" w:space="0" w:color="auto"/>
            <w:right w:val="none" w:sz="0" w:space="0" w:color="auto"/>
          </w:divBdr>
        </w:div>
        <w:div w:id="679158112">
          <w:marLeft w:val="0"/>
          <w:marRight w:val="0"/>
          <w:marTop w:val="0"/>
          <w:marBottom w:val="0"/>
          <w:divBdr>
            <w:top w:val="none" w:sz="0" w:space="0" w:color="auto"/>
            <w:left w:val="none" w:sz="0" w:space="0" w:color="auto"/>
            <w:bottom w:val="none" w:sz="0" w:space="0" w:color="auto"/>
            <w:right w:val="none" w:sz="0" w:space="0" w:color="auto"/>
          </w:divBdr>
        </w:div>
        <w:div w:id="1972782402">
          <w:marLeft w:val="0"/>
          <w:marRight w:val="0"/>
          <w:marTop w:val="0"/>
          <w:marBottom w:val="0"/>
          <w:divBdr>
            <w:top w:val="none" w:sz="0" w:space="0" w:color="auto"/>
            <w:left w:val="none" w:sz="0" w:space="0" w:color="auto"/>
            <w:bottom w:val="none" w:sz="0" w:space="0" w:color="auto"/>
            <w:right w:val="none" w:sz="0" w:space="0" w:color="auto"/>
          </w:divBdr>
        </w:div>
        <w:div w:id="154152444">
          <w:marLeft w:val="0"/>
          <w:marRight w:val="0"/>
          <w:marTop w:val="0"/>
          <w:marBottom w:val="0"/>
          <w:divBdr>
            <w:top w:val="none" w:sz="0" w:space="0" w:color="auto"/>
            <w:left w:val="none" w:sz="0" w:space="0" w:color="auto"/>
            <w:bottom w:val="none" w:sz="0" w:space="0" w:color="auto"/>
            <w:right w:val="none" w:sz="0" w:space="0" w:color="auto"/>
          </w:divBdr>
        </w:div>
        <w:div w:id="964039372">
          <w:marLeft w:val="0"/>
          <w:marRight w:val="0"/>
          <w:marTop w:val="0"/>
          <w:marBottom w:val="0"/>
          <w:divBdr>
            <w:top w:val="none" w:sz="0" w:space="0" w:color="auto"/>
            <w:left w:val="none" w:sz="0" w:space="0" w:color="auto"/>
            <w:bottom w:val="none" w:sz="0" w:space="0" w:color="auto"/>
            <w:right w:val="none" w:sz="0" w:space="0" w:color="auto"/>
          </w:divBdr>
        </w:div>
        <w:div w:id="712266034">
          <w:marLeft w:val="0"/>
          <w:marRight w:val="0"/>
          <w:marTop w:val="0"/>
          <w:marBottom w:val="0"/>
          <w:divBdr>
            <w:top w:val="none" w:sz="0" w:space="0" w:color="auto"/>
            <w:left w:val="none" w:sz="0" w:space="0" w:color="auto"/>
            <w:bottom w:val="none" w:sz="0" w:space="0" w:color="auto"/>
            <w:right w:val="none" w:sz="0" w:space="0" w:color="auto"/>
          </w:divBdr>
        </w:div>
        <w:div w:id="403912782">
          <w:marLeft w:val="0"/>
          <w:marRight w:val="0"/>
          <w:marTop w:val="0"/>
          <w:marBottom w:val="0"/>
          <w:divBdr>
            <w:top w:val="none" w:sz="0" w:space="0" w:color="auto"/>
            <w:left w:val="none" w:sz="0" w:space="0" w:color="auto"/>
            <w:bottom w:val="none" w:sz="0" w:space="0" w:color="auto"/>
            <w:right w:val="none" w:sz="0" w:space="0" w:color="auto"/>
          </w:divBdr>
        </w:div>
        <w:div w:id="308360261">
          <w:marLeft w:val="0"/>
          <w:marRight w:val="0"/>
          <w:marTop w:val="0"/>
          <w:marBottom w:val="0"/>
          <w:divBdr>
            <w:top w:val="none" w:sz="0" w:space="0" w:color="auto"/>
            <w:left w:val="none" w:sz="0" w:space="0" w:color="auto"/>
            <w:bottom w:val="none" w:sz="0" w:space="0" w:color="auto"/>
            <w:right w:val="none" w:sz="0" w:space="0" w:color="auto"/>
          </w:divBdr>
        </w:div>
        <w:div w:id="1333684936">
          <w:marLeft w:val="0"/>
          <w:marRight w:val="0"/>
          <w:marTop w:val="0"/>
          <w:marBottom w:val="0"/>
          <w:divBdr>
            <w:top w:val="none" w:sz="0" w:space="0" w:color="auto"/>
            <w:left w:val="none" w:sz="0" w:space="0" w:color="auto"/>
            <w:bottom w:val="none" w:sz="0" w:space="0" w:color="auto"/>
            <w:right w:val="none" w:sz="0" w:space="0" w:color="auto"/>
          </w:divBdr>
        </w:div>
        <w:div w:id="684869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2020-04-26T11:44:00Z</dcterms:created>
  <dcterms:modified xsi:type="dcterms:W3CDTF">2020-04-26T11:44:00Z</dcterms:modified>
</cp:coreProperties>
</file>