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03" w:rsidRPr="00713203" w:rsidRDefault="00713203" w:rsidP="00713203">
      <w:pPr>
        <w:jc w:val="center"/>
        <w:rPr>
          <w:sz w:val="32"/>
          <w:szCs w:val="32"/>
        </w:rPr>
      </w:pPr>
      <w:bookmarkStart w:id="0" w:name="Anchor1"/>
      <w:bookmarkEnd w:id="0"/>
      <w:r w:rsidRPr="00713203">
        <w:rPr>
          <w:sz w:val="32"/>
          <w:szCs w:val="32"/>
          <w:rtl/>
        </w:rPr>
        <w:t xml:space="preserve">الطعن </w:t>
      </w:r>
      <w:bookmarkStart w:id="1" w:name="_GoBack"/>
      <w:bookmarkEnd w:id="1"/>
      <w:r w:rsidRPr="00713203">
        <w:rPr>
          <w:sz w:val="32"/>
          <w:szCs w:val="32"/>
          <w:rtl/>
        </w:rPr>
        <w:t xml:space="preserve">رقم 839 و </w:t>
      </w:r>
      <w:r w:rsidRPr="00713203">
        <w:rPr>
          <w:sz w:val="32"/>
          <w:szCs w:val="32"/>
        </w:rPr>
        <w:t>857/2012</w:t>
      </w:r>
    </w:p>
    <w:p w:rsidR="00713203" w:rsidRPr="00713203" w:rsidRDefault="00713203" w:rsidP="00713203">
      <w:pPr>
        <w:rPr>
          <w:sz w:val="32"/>
          <w:szCs w:val="32"/>
        </w:rPr>
      </w:pPr>
      <w:bookmarkStart w:id="2" w:name="Anchor7"/>
      <w:bookmarkEnd w:id="2"/>
      <w:r w:rsidRPr="00713203">
        <w:rPr>
          <w:sz w:val="32"/>
          <w:szCs w:val="32"/>
          <w:rtl/>
        </w:rPr>
        <w:t>هيئة المحكمة</w:t>
      </w:r>
      <w:r w:rsidRPr="00713203">
        <w:rPr>
          <w:sz w:val="32"/>
          <w:szCs w:val="32"/>
        </w:rPr>
        <w:t xml:space="preserve">: </w:t>
      </w:r>
      <w:r w:rsidRPr="00713203">
        <w:rPr>
          <w:sz w:val="32"/>
          <w:szCs w:val="32"/>
          <w:rtl/>
        </w:rPr>
        <w:t xml:space="preserve">برئاسة السيد المستشار أنور على بورسلي رئيس الجلسة وعضوية السادة المستشارين زياد محمد غازي وأحمد علي راجح ومجدى محمد جاد وفيصل عبدالحميد حرحش </w:t>
      </w:r>
    </w:p>
    <w:bookmarkStart w:id="3" w:name="Anchor24"/>
    <w:bookmarkEnd w:id="3"/>
    <w:p w:rsidR="00713203" w:rsidRPr="00713203" w:rsidRDefault="00713203" w:rsidP="00713203">
      <w:pPr>
        <w:rPr>
          <w:sz w:val="32"/>
          <w:szCs w:val="32"/>
        </w:rPr>
      </w:pPr>
      <w:r w:rsidRPr="00713203">
        <w:rPr>
          <w:sz w:val="32"/>
          <w:szCs w:val="32"/>
        </w:rPr>
        <w:fldChar w:fldCharType="begin"/>
      </w:r>
      <w:r w:rsidRPr="00713203">
        <w:rPr>
          <w:sz w:val="32"/>
          <w:szCs w:val="32"/>
        </w:rPr>
        <w:instrText xml:space="preserve"> HYPERLINK "http://www.law.gov.kw/KWT_CC-Ar/00_2014/00_%D8%A7%D9%84%D8%AF%D8%A7%D8%A6%D8%B1%D8%A9%20%D8%A7%D9%84%D8%AA%D8%AC%D8%A7%D8%B1%D9%8A%D8%A9/KWT-CC-Ar_2014-06-18_00839_Taan.html" \l "TM2014_839_1" </w:instrText>
      </w:r>
      <w:r w:rsidRPr="00713203">
        <w:rPr>
          <w:sz w:val="32"/>
          <w:szCs w:val="32"/>
        </w:rPr>
        <w:fldChar w:fldCharType="separate"/>
      </w:r>
      <w:r w:rsidRPr="00713203">
        <w:rPr>
          <w:rStyle w:val="Hyperlink"/>
          <w:sz w:val="32"/>
          <w:szCs w:val="32"/>
        </w:rPr>
        <w:t xml:space="preserve">1- </w:t>
      </w:r>
      <w:r w:rsidRPr="00713203">
        <w:rPr>
          <w:rStyle w:val="Hyperlink"/>
          <w:sz w:val="32"/>
          <w:szCs w:val="32"/>
          <w:rtl/>
        </w:rPr>
        <w:t>إن على المحكمة عند طرح دفاع أمامها يجب ان تنظر في أثره في الدعوى فاذ كان منتجاً عليها ان تقدر مدى جديته حتى اذا ما رأته متسماً بالجدية مضت الى فحصه لتقف على أثره في قضائها والا كان حكمها قاصراً</w:t>
      </w:r>
      <w:r w:rsidRPr="00713203">
        <w:rPr>
          <w:rStyle w:val="Hyperlink"/>
          <w:sz w:val="32"/>
          <w:szCs w:val="32"/>
        </w:rPr>
        <w:t>.</w:t>
      </w:r>
      <w:r w:rsidRPr="00713203">
        <w:rPr>
          <w:sz w:val="32"/>
          <w:szCs w:val="32"/>
        </w:rPr>
        <w:fldChar w:fldCharType="end"/>
      </w:r>
    </w:p>
    <w:bookmarkStart w:id="4" w:name="Anchor42"/>
    <w:bookmarkEnd w:id="4"/>
    <w:p w:rsidR="00713203" w:rsidRPr="00713203" w:rsidRDefault="00713203" w:rsidP="00713203">
      <w:pPr>
        <w:rPr>
          <w:sz w:val="32"/>
          <w:szCs w:val="32"/>
        </w:rPr>
      </w:pPr>
      <w:r w:rsidRPr="00713203">
        <w:rPr>
          <w:sz w:val="32"/>
          <w:szCs w:val="32"/>
        </w:rPr>
        <w:fldChar w:fldCharType="begin"/>
      </w:r>
      <w:r w:rsidRPr="00713203">
        <w:rPr>
          <w:sz w:val="32"/>
          <w:szCs w:val="32"/>
        </w:rPr>
        <w:instrText xml:space="preserve"> HYPERLINK "http://www.law.gov.kw/KWT_CC-Ar/00_2014/00_%D8%A7%D9%84%D8%AF%D8%A7%D8%A6%D8%B1%D8%A9%20%D8%A7%D9%84%D8%AA%D8%AC%D8%A7%D8%B1%D9%8A%D8%A9/KWT-CC-Ar_2014-06-18_00839_Taan.html" \l "TM2014_839_2" </w:instrText>
      </w:r>
      <w:r w:rsidRPr="00713203">
        <w:rPr>
          <w:sz w:val="32"/>
          <w:szCs w:val="32"/>
        </w:rPr>
        <w:fldChar w:fldCharType="separate"/>
      </w:r>
      <w:r w:rsidRPr="00713203">
        <w:rPr>
          <w:rStyle w:val="Hyperlink"/>
          <w:sz w:val="32"/>
          <w:szCs w:val="32"/>
        </w:rPr>
        <w:t xml:space="preserve">2- </w:t>
      </w:r>
      <w:r w:rsidRPr="00713203">
        <w:rPr>
          <w:rStyle w:val="Hyperlink"/>
          <w:sz w:val="32"/>
          <w:szCs w:val="32"/>
          <w:rtl/>
        </w:rPr>
        <w:t>إن الطاعن تمسك بدفاعه ودلل عليه بالعقد وبملحقه فيكون الحكم المطعون فيه بإغفاله هذا الدفاع إيراداً ورداً وتأييده الحكم الابتدائي المستند الى تقرير الخبير الذي لا يواجه دفاع الطاعن معيباً بالقصور بما يوجب تمييزه</w:t>
      </w:r>
      <w:r w:rsidRPr="00713203">
        <w:rPr>
          <w:rStyle w:val="Hyperlink"/>
          <w:sz w:val="32"/>
          <w:szCs w:val="32"/>
        </w:rPr>
        <w:t>.</w:t>
      </w:r>
      <w:r w:rsidRPr="00713203">
        <w:rPr>
          <w:sz w:val="32"/>
          <w:szCs w:val="32"/>
        </w:rPr>
        <w:fldChar w:fldCharType="end"/>
      </w:r>
    </w:p>
    <w:bookmarkStart w:id="5" w:name="Anchor65"/>
    <w:bookmarkEnd w:id="5"/>
    <w:p w:rsidR="00713203" w:rsidRPr="00713203" w:rsidRDefault="00713203" w:rsidP="00713203">
      <w:pPr>
        <w:rPr>
          <w:sz w:val="32"/>
          <w:szCs w:val="32"/>
        </w:rPr>
      </w:pPr>
      <w:r w:rsidRPr="00713203">
        <w:rPr>
          <w:sz w:val="32"/>
          <w:szCs w:val="32"/>
        </w:rPr>
        <w:fldChar w:fldCharType="begin"/>
      </w:r>
      <w:r w:rsidRPr="00713203">
        <w:rPr>
          <w:sz w:val="32"/>
          <w:szCs w:val="32"/>
        </w:rPr>
        <w:instrText xml:space="preserve"> HYPERLINK "http://www.law.gov.kw/KWT_CC-Ar/00_2014/00_%D8%A7%D9%84%D8%AF%D8%A7%D8%A6%D8%B1%D8%A9%20%D8%A7%D9%84%D8%AA%D8%AC%D8%A7%D8%B1%D9%8A%D8%A9/KWT-CC-Ar_2014-06-18_00839_Taan.html" \l "TM2014_839_3" </w:instrText>
      </w:r>
      <w:r w:rsidRPr="00713203">
        <w:rPr>
          <w:sz w:val="32"/>
          <w:szCs w:val="32"/>
        </w:rPr>
        <w:fldChar w:fldCharType="separate"/>
      </w:r>
      <w:r w:rsidRPr="00713203">
        <w:rPr>
          <w:rStyle w:val="Hyperlink"/>
          <w:sz w:val="32"/>
          <w:szCs w:val="32"/>
        </w:rPr>
        <w:t xml:space="preserve">3- </w:t>
      </w:r>
      <w:r w:rsidRPr="00713203">
        <w:rPr>
          <w:rStyle w:val="Hyperlink"/>
          <w:sz w:val="32"/>
          <w:szCs w:val="32"/>
          <w:rtl/>
        </w:rPr>
        <w:t>إن تمييز الحكم المطعون فيه يترتب عليه زواله ومحو حجيته وسقوط ما قرره او رتبه من حقوق فتعود الخصومة كما يعود الخصوم الى ما كانوا عليه قبل صدور الحكم المميز</w:t>
      </w:r>
      <w:r w:rsidRPr="00713203">
        <w:rPr>
          <w:rStyle w:val="Hyperlink"/>
          <w:sz w:val="32"/>
          <w:szCs w:val="32"/>
        </w:rPr>
        <w:t>.</w:t>
      </w:r>
      <w:r w:rsidRPr="00713203">
        <w:rPr>
          <w:sz w:val="32"/>
          <w:szCs w:val="32"/>
        </w:rPr>
        <w:fldChar w:fldCharType="end"/>
      </w:r>
    </w:p>
    <w:bookmarkStart w:id="6" w:name="Anchor81"/>
    <w:bookmarkEnd w:id="6"/>
    <w:p w:rsidR="00713203" w:rsidRPr="00713203" w:rsidRDefault="00713203" w:rsidP="00713203">
      <w:pPr>
        <w:rPr>
          <w:sz w:val="32"/>
          <w:szCs w:val="32"/>
        </w:rPr>
      </w:pPr>
      <w:r w:rsidRPr="00713203">
        <w:rPr>
          <w:sz w:val="32"/>
          <w:szCs w:val="32"/>
        </w:rPr>
        <w:fldChar w:fldCharType="begin"/>
      </w:r>
      <w:r w:rsidRPr="00713203">
        <w:rPr>
          <w:sz w:val="32"/>
          <w:szCs w:val="32"/>
        </w:rPr>
        <w:instrText xml:space="preserve"> HYPERLINK "http://www.law.gov.kw/KWT_CC-Ar/00_2014/00_%D8%A7%D9%84%D8%AF%D8%A7%D8%A6%D8%B1%D8%A9%20%D8%A7%D9%84%D8%AA%D8%AC%D8%A7%D8%B1%D9%8A%D8%A9/KWT-CC-Ar_2014-06-18_00839_Taan.html" \l "TM2014_839_4" </w:instrText>
      </w:r>
      <w:r w:rsidRPr="00713203">
        <w:rPr>
          <w:sz w:val="32"/>
          <w:szCs w:val="32"/>
        </w:rPr>
        <w:fldChar w:fldCharType="separate"/>
      </w:r>
      <w:r w:rsidRPr="00713203">
        <w:rPr>
          <w:rStyle w:val="Hyperlink"/>
          <w:sz w:val="32"/>
          <w:szCs w:val="32"/>
        </w:rPr>
        <w:t xml:space="preserve">4- </w:t>
      </w:r>
      <w:r w:rsidRPr="00713203">
        <w:rPr>
          <w:rStyle w:val="Hyperlink"/>
          <w:sz w:val="32"/>
          <w:szCs w:val="32"/>
          <w:rtl/>
        </w:rPr>
        <w:t>إن مناط الحكم بمصادرة الكفالة ان تقضي المحكمة بعدم قبول الطعن او بعدم جوازه او بسقوطه او ببطلانه او برفضه فيكون لا محل لمصادرة الكفالة لقضاء المحكمة بانتهاء الخصومة</w:t>
      </w:r>
      <w:r w:rsidRPr="00713203">
        <w:rPr>
          <w:rStyle w:val="Hyperlink"/>
          <w:sz w:val="32"/>
          <w:szCs w:val="32"/>
        </w:rPr>
        <w:t>.</w:t>
      </w:r>
      <w:r w:rsidRPr="00713203">
        <w:rPr>
          <w:sz w:val="32"/>
          <w:szCs w:val="32"/>
        </w:rPr>
        <w:fldChar w:fldCharType="end"/>
      </w:r>
      <w:r w:rsidRPr="00713203">
        <w:rPr>
          <w:sz w:val="32"/>
          <w:szCs w:val="32"/>
        </w:rPr>
        <w:br/>
      </w:r>
      <w:r w:rsidRPr="00713203">
        <w:rPr>
          <w:sz w:val="32"/>
          <w:szCs w:val="32"/>
        </w:rPr>
        <w:br/>
      </w:r>
      <w:r w:rsidRPr="00713203">
        <w:rPr>
          <w:sz w:val="32"/>
          <w:szCs w:val="32"/>
          <w:u w:val="single"/>
          <w:rtl/>
        </w:rPr>
        <w:t>ملاحظة</w:t>
      </w:r>
      <w:r w:rsidRPr="00713203">
        <w:rPr>
          <w:sz w:val="32"/>
          <w:szCs w:val="32"/>
          <w:u w:val="single"/>
        </w:rPr>
        <w:t xml:space="preserve"> :</w:t>
      </w:r>
      <w:r w:rsidRPr="00713203">
        <w:rPr>
          <w:sz w:val="32"/>
          <w:szCs w:val="32"/>
        </w:rPr>
        <w:br/>
      </w:r>
      <w:r w:rsidRPr="00713203">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13203" w:rsidRPr="00713203" w:rsidRDefault="00713203" w:rsidP="00713203">
      <w:pPr>
        <w:rPr>
          <w:sz w:val="32"/>
          <w:szCs w:val="32"/>
        </w:rPr>
      </w:pPr>
      <w:bookmarkStart w:id="7" w:name="Anchor100"/>
      <w:bookmarkEnd w:id="7"/>
      <w:r w:rsidRPr="00713203">
        <w:rPr>
          <w:b/>
          <w:bCs/>
          <w:sz w:val="32"/>
          <w:szCs w:val="32"/>
          <w:rtl/>
        </w:rPr>
        <w:t>المحكمة</w:t>
      </w:r>
    </w:p>
    <w:p w:rsidR="00713203" w:rsidRPr="00713203" w:rsidRDefault="00713203" w:rsidP="00713203">
      <w:pPr>
        <w:rPr>
          <w:sz w:val="32"/>
          <w:szCs w:val="32"/>
        </w:rPr>
      </w:pPr>
      <w:bookmarkStart w:id="8" w:name="Anchor101"/>
      <w:bookmarkEnd w:id="8"/>
      <w:r w:rsidRPr="00713203">
        <w:rPr>
          <w:sz w:val="32"/>
          <w:szCs w:val="32"/>
          <w:rtl/>
        </w:rPr>
        <w:t>بعد الاطلاع على الأوراق، وسماع المرافعة الشفوية، وبعد المداولة</w:t>
      </w:r>
      <w:r w:rsidRPr="00713203">
        <w:rPr>
          <w:sz w:val="32"/>
          <w:szCs w:val="32"/>
        </w:rPr>
        <w:t>.</w:t>
      </w:r>
    </w:p>
    <w:p w:rsidR="00713203" w:rsidRPr="00713203" w:rsidRDefault="00713203" w:rsidP="00713203">
      <w:pPr>
        <w:rPr>
          <w:sz w:val="32"/>
          <w:szCs w:val="32"/>
        </w:rPr>
      </w:pPr>
      <w:bookmarkStart w:id="9" w:name="Anchor109"/>
      <w:bookmarkEnd w:id="9"/>
      <w:r w:rsidRPr="00713203">
        <w:rPr>
          <w:sz w:val="32"/>
          <w:szCs w:val="32"/>
          <w:rtl/>
        </w:rPr>
        <w:t>حيث إن الطعنين إستوفيا أوضاعهما الشكلية</w:t>
      </w:r>
      <w:r w:rsidRPr="00713203">
        <w:rPr>
          <w:sz w:val="32"/>
          <w:szCs w:val="32"/>
        </w:rPr>
        <w:t>.</w:t>
      </w:r>
    </w:p>
    <w:p w:rsidR="00713203" w:rsidRPr="00713203" w:rsidRDefault="00713203" w:rsidP="00713203">
      <w:pPr>
        <w:rPr>
          <w:sz w:val="32"/>
          <w:szCs w:val="32"/>
        </w:rPr>
      </w:pPr>
      <w:bookmarkStart w:id="10" w:name="Anchor114"/>
      <w:bookmarkEnd w:id="10"/>
      <w:r w:rsidRPr="00713203">
        <w:rPr>
          <w:sz w:val="32"/>
          <w:szCs w:val="32"/>
          <w:rtl/>
        </w:rPr>
        <w:t xml:space="preserve">وحيث إن الوقائع </w:t>
      </w:r>
      <w:r w:rsidRPr="00713203">
        <w:rPr>
          <w:sz w:val="32"/>
          <w:szCs w:val="32"/>
        </w:rPr>
        <w:t xml:space="preserve">– </w:t>
      </w:r>
      <w:r w:rsidRPr="00713203">
        <w:rPr>
          <w:sz w:val="32"/>
          <w:szCs w:val="32"/>
          <w:rtl/>
        </w:rPr>
        <w:t xml:space="preserve">على ما يبين من الحكم المطعون فيه وسائر الأوراق </w:t>
      </w:r>
      <w:r w:rsidRPr="00713203">
        <w:rPr>
          <w:sz w:val="32"/>
          <w:szCs w:val="32"/>
        </w:rPr>
        <w:t xml:space="preserve">– </w:t>
      </w:r>
      <w:r w:rsidRPr="00713203">
        <w:rPr>
          <w:sz w:val="32"/>
          <w:szCs w:val="32"/>
          <w:rtl/>
        </w:rPr>
        <w:t xml:space="preserve">تتحصل في أن البنك الطاعن في الطعن 857 لسنة 2012 تجاري/1 </w:t>
      </w:r>
      <w:r w:rsidRPr="00713203">
        <w:rPr>
          <w:sz w:val="32"/>
          <w:szCs w:val="32"/>
        </w:rPr>
        <w:t>[</w:t>
      </w:r>
      <w:r w:rsidRPr="00713203">
        <w:rPr>
          <w:sz w:val="32"/>
          <w:szCs w:val="32"/>
          <w:rtl/>
        </w:rPr>
        <w:t>المطعون ضده في الطعن 839 لسنة 2012 تجاري/1</w:t>
      </w:r>
      <w:r w:rsidRPr="00713203">
        <w:rPr>
          <w:sz w:val="32"/>
          <w:szCs w:val="32"/>
        </w:rPr>
        <w:t xml:space="preserve">] </w:t>
      </w:r>
      <w:r w:rsidRPr="00713203">
        <w:rPr>
          <w:sz w:val="32"/>
          <w:szCs w:val="32"/>
          <w:rtl/>
        </w:rPr>
        <w:t>أقام الدعوى رقم 2302 لسنة 2009 تجاري كلي/2 على الشركة المطعون ضدها في الطعن 857 لسنة 2012 تجاري/1</w:t>
      </w:r>
      <w:r w:rsidRPr="00713203">
        <w:rPr>
          <w:sz w:val="32"/>
          <w:szCs w:val="32"/>
        </w:rPr>
        <w:t xml:space="preserve">] </w:t>
      </w:r>
      <w:r w:rsidRPr="00713203">
        <w:rPr>
          <w:sz w:val="32"/>
          <w:szCs w:val="32"/>
          <w:rtl/>
        </w:rPr>
        <w:t xml:space="preserve">بطلب </w:t>
      </w:r>
      <w:r w:rsidRPr="00713203">
        <w:rPr>
          <w:sz w:val="32"/>
          <w:szCs w:val="32"/>
          <w:rtl/>
        </w:rPr>
        <w:lastRenderedPageBreak/>
        <w:t xml:space="preserve">الحكم بندب خبير لتقدير قيمة تكلفة اصلاح الأعمال المعيبة وتنفيذ الأعمال الناقصة المبينة بتقرير الخبير المودع ملف الدعوى رقم 99 لسنة 2008 مستعجل/21 وتصفية الحساب بينهما وذلك على سند من أنه بموجب عقد مقاولة مؤرخ </w:t>
      </w:r>
      <w:r w:rsidRPr="00713203">
        <w:rPr>
          <w:sz w:val="32"/>
          <w:szCs w:val="32"/>
        </w:rPr>
        <w:t xml:space="preserve">2006/12/12 </w:t>
      </w:r>
      <w:r w:rsidRPr="00713203">
        <w:rPr>
          <w:sz w:val="32"/>
          <w:szCs w:val="32"/>
          <w:rtl/>
        </w:rPr>
        <w:t>عهد إلى المطعون ضدها بإنشاء وصيانة صالة أفراح بمنطقة غرناطة وفقاً للمواصفات الفنية وأصول الصنعة على أن يتم التنفيذ خلال مدة (210 يوم</w:t>
      </w:r>
      <w:r w:rsidRPr="00713203">
        <w:rPr>
          <w:sz w:val="32"/>
          <w:szCs w:val="32"/>
        </w:rPr>
        <w:t xml:space="preserve">) </w:t>
      </w:r>
      <w:r w:rsidRPr="00713203">
        <w:rPr>
          <w:sz w:val="32"/>
          <w:szCs w:val="32"/>
          <w:rtl/>
        </w:rPr>
        <w:t>إلاَّ انها اخلت بتنفيذ التزاماتها إذ جاءت اعمالها مخالفة للمواصفات المتفق عليها بينهما مما حدا به إلى اقامة الدعوى المستعجلة سالفة البيان التي أوضح الخبير المنتدب فيها الأعمال الناقصة والمعيبة ومن ثم أقام الدعوى</w:t>
      </w:r>
      <w:r w:rsidRPr="00713203">
        <w:rPr>
          <w:sz w:val="32"/>
          <w:szCs w:val="32"/>
        </w:rPr>
        <w:t>.</w:t>
      </w:r>
    </w:p>
    <w:p w:rsidR="00713203" w:rsidRPr="00713203" w:rsidRDefault="00713203" w:rsidP="00713203">
      <w:pPr>
        <w:rPr>
          <w:sz w:val="32"/>
          <w:szCs w:val="32"/>
        </w:rPr>
      </w:pPr>
      <w:bookmarkStart w:id="11" w:name="Anchor192"/>
      <w:bookmarkEnd w:id="11"/>
      <w:r w:rsidRPr="00713203">
        <w:rPr>
          <w:sz w:val="32"/>
          <w:szCs w:val="32"/>
          <w:rtl/>
        </w:rPr>
        <w:t xml:space="preserve">ادعت المطعون ضدها فرعياً على البنك الطاعن بطلب الحكم </w:t>
      </w:r>
      <w:r w:rsidRPr="00713203">
        <w:rPr>
          <w:sz w:val="32"/>
          <w:szCs w:val="32"/>
        </w:rPr>
        <w:t xml:space="preserve">– </w:t>
      </w:r>
      <w:r w:rsidRPr="00713203">
        <w:rPr>
          <w:sz w:val="32"/>
          <w:szCs w:val="32"/>
          <w:rtl/>
        </w:rPr>
        <w:t xml:space="preserve">وفقاً لطلباتها الختامية </w:t>
      </w:r>
      <w:r w:rsidRPr="00713203">
        <w:rPr>
          <w:sz w:val="32"/>
          <w:szCs w:val="32"/>
        </w:rPr>
        <w:t xml:space="preserve">– </w:t>
      </w:r>
      <w:r w:rsidRPr="00713203">
        <w:rPr>
          <w:sz w:val="32"/>
          <w:szCs w:val="32"/>
          <w:rtl/>
        </w:rPr>
        <w:t xml:space="preserve">بإلزامه أن يؤدى لها مبلغ </w:t>
      </w:r>
      <w:r w:rsidRPr="00713203">
        <w:rPr>
          <w:sz w:val="32"/>
          <w:szCs w:val="32"/>
        </w:rPr>
        <w:t xml:space="preserve">160929 </w:t>
      </w:r>
      <w:r w:rsidRPr="00713203">
        <w:rPr>
          <w:sz w:val="32"/>
          <w:szCs w:val="32"/>
          <w:rtl/>
        </w:rPr>
        <w:t xml:space="preserve">دينار كويتي </w:t>
      </w:r>
      <w:r w:rsidRPr="00713203">
        <w:rPr>
          <w:sz w:val="32"/>
          <w:szCs w:val="32"/>
        </w:rPr>
        <w:t xml:space="preserve">– </w:t>
      </w:r>
      <w:r w:rsidRPr="00713203">
        <w:rPr>
          <w:sz w:val="32"/>
          <w:szCs w:val="32"/>
          <w:rtl/>
        </w:rPr>
        <w:t>يمثل الدفعتين السادسة والأخيرة من قيمة العقد وفوائد التأخير بواقع 7% من تاريخ استحقاق الدفعة الأخيرة في 2007/12/13 فضلاً عن التعويض عما أصابها من اضرار مادية وأدبية</w:t>
      </w:r>
      <w:r w:rsidRPr="00713203">
        <w:rPr>
          <w:sz w:val="32"/>
          <w:szCs w:val="32"/>
        </w:rPr>
        <w:t>.</w:t>
      </w:r>
    </w:p>
    <w:p w:rsidR="00713203" w:rsidRPr="00713203" w:rsidRDefault="00713203" w:rsidP="00713203">
      <w:pPr>
        <w:rPr>
          <w:sz w:val="32"/>
          <w:szCs w:val="32"/>
        </w:rPr>
      </w:pPr>
      <w:bookmarkStart w:id="12" w:name="Anchor223"/>
      <w:bookmarkEnd w:id="12"/>
      <w:r w:rsidRPr="00713203">
        <w:rPr>
          <w:sz w:val="32"/>
          <w:szCs w:val="32"/>
          <w:rtl/>
        </w:rPr>
        <w:t>ندبت المحكمة خبيراً وبعد ايداعه تقريره حكمت برفض الدعوى الأصلية وفي الدعوى الفرعية بإلزام البنك الطاعن أن يؤدى للشركة المطعون ضدها مبلغ 142411.832 دينار كويتي</w:t>
      </w:r>
      <w:r w:rsidRPr="00713203">
        <w:rPr>
          <w:sz w:val="32"/>
          <w:szCs w:val="32"/>
        </w:rPr>
        <w:t>.</w:t>
      </w:r>
    </w:p>
    <w:p w:rsidR="00713203" w:rsidRPr="00713203" w:rsidRDefault="00713203" w:rsidP="00713203">
      <w:pPr>
        <w:rPr>
          <w:sz w:val="32"/>
          <w:szCs w:val="32"/>
        </w:rPr>
      </w:pPr>
      <w:bookmarkStart w:id="13" w:name="Anchor238"/>
      <w:bookmarkEnd w:id="13"/>
      <w:r w:rsidRPr="00713203">
        <w:rPr>
          <w:sz w:val="32"/>
          <w:szCs w:val="32"/>
          <w:rtl/>
        </w:rPr>
        <w:t>استأنفت الشركة المطعون ضدها هذا الحكم بالإستئناف رقم 177 لسنة 2012 تجاري/7 كما استأنفه البنك الطاعن بالإستئناف رقم 180 لسنة 2012 تجاري/7، وبعد أن ضمت المحكمة الإستئنافين قضت بتاريخ 2012/3/28 في موضوع الإستئناف رقم 177 لسنة 2012 تجاري بإلغاء الحكم المستأنف فيما قضى به في الدعوى الفرعية من رفض طلب الفوائد القانونية وإلزام البنك الطاعن بآدائها للشركة المطعون ضدها على المبلغ المقضي به بواقع 7</w:t>
      </w:r>
      <w:r w:rsidRPr="00713203">
        <w:rPr>
          <w:sz w:val="32"/>
          <w:szCs w:val="32"/>
        </w:rPr>
        <w:t xml:space="preserve">% </w:t>
      </w:r>
      <w:r w:rsidRPr="00713203">
        <w:rPr>
          <w:sz w:val="32"/>
          <w:szCs w:val="32"/>
          <w:rtl/>
        </w:rPr>
        <w:t>سنوياً إعتباراً من تاريخ الحكم وحتى تمام السداد. وفي موضوع الإستئناف رقم 180 لسنة 2012 تجاري برفضه</w:t>
      </w:r>
      <w:r w:rsidRPr="00713203">
        <w:rPr>
          <w:sz w:val="32"/>
          <w:szCs w:val="32"/>
        </w:rPr>
        <w:t>.</w:t>
      </w:r>
    </w:p>
    <w:p w:rsidR="00713203" w:rsidRPr="00713203" w:rsidRDefault="00713203" w:rsidP="00713203">
      <w:pPr>
        <w:rPr>
          <w:sz w:val="32"/>
          <w:szCs w:val="32"/>
        </w:rPr>
      </w:pPr>
      <w:bookmarkStart w:id="14" w:name="Anchor284"/>
      <w:bookmarkEnd w:id="14"/>
      <w:r w:rsidRPr="00713203">
        <w:rPr>
          <w:sz w:val="32"/>
          <w:szCs w:val="32"/>
          <w:rtl/>
        </w:rPr>
        <w:t>طعنت الشركة في هذا الحكم بطريق التمييز بالطعن رقم 839 لسنة 2012 تجاري/1، كما طعن البنك في هذا الحكم بطريق التمييز بالطعن رقم 857 لسنة 2012 تجاري/1 وأودعت الشركة المطعون ضدها مذكرة بدفاعها طلبت فيها أصلياً عدم قبول الطعن وأحتياطياً رفض الطعن</w:t>
      </w:r>
      <w:r w:rsidRPr="00713203">
        <w:rPr>
          <w:sz w:val="32"/>
          <w:szCs w:val="32"/>
        </w:rPr>
        <w:t>.</w:t>
      </w:r>
    </w:p>
    <w:p w:rsidR="00713203" w:rsidRPr="00713203" w:rsidRDefault="00713203" w:rsidP="00713203">
      <w:pPr>
        <w:rPr>
          <w:sz w:val="32"/>
          <w:szCs w:val="32"/>
        </w:rPr>
      </w:pPr>
      <w:bookmarkStart w:id="15" w:name="Anchor306"/>
      <w:bookmarkEnd w:id="15"/>
      <w:r w:rsidRPr="00713203">
        <w:rPr>
          <w:sz w:val="32"/>
          <w:szCs w:val="32"/>
          <w:rtl/>
        </w:rPr>
        <w:t>وأودعت النيابة مذكرة أبدت فيها الرأي في موضوع الطعن رقم 839 لسنة 2012 تجاري بتمييز الحكم المطعون فيه جزئياً وفي موضوع الطعن رقم 857 لسنة 2012 تجاري برفضه</w:t>
      </w:r>
      <w:r w:rsidRPr="00713203">
        <w:rPr>
          <w:sz w:val="32"/>
          <w:szCs w:val="32"/>
        </w:rPr>
        <w:t xml:space="preserve">. </w:t>
      </w:r>
      <w:r w:rsidRPr="00713203">
        <w:rPr>
          <w:sz w:val="32"/>
          <w:szCs w:val="32"/>
          <w:rtl/>
        </w:rPr>
        <w:t xml:space="preserve">وإذ عرض الطعنان على هذه المحكمة </w:t>
      </w:r>
      <w:r w:rsidRPr="00713203">
        <w:rPr>
          <w:sz w:val="32"/>
          <w:szCs w:val="32"/>
        </w:rPr>
        <w:t xml:space="preserve">– </w:t>
      </w:r>
      <w:r w:rsidRPr="00713203">
        <w:rPr>
          <w:sz w:val="32"/>
          <w:szCs w:val="32"/>
          <w:rtl/>
        </w:rPr>
        <w:t xml:space="preserve">في غرفة المشورة </w:t>
      </w:r>
      <w:r w:rsidRPr="00713203">
        <w:rPr>
          <w:sz w:val="32"/>
          <w:szCs w:val="32"/>
        </w:rPr>
        <w:t xml:space="preserve">– </w:t>
      </w:r>
      <w:r w:rsidRPr="00713203">
        <w:rPr>
          <w:sz w:val="32"/>
          <w:szCs w:val="32"/>
          <w:rtl/>
        </w:rPr>
        <w:t>حددت جلسة لنظرهما وفيها قررت فهم الطعن الثاني إلى الأول للإرتباط وليصدر فيهما حكم واحد وإلتزمت النيابة رأيها</w:t>
      </w:r>
      <w:r w:rsidRPr="00713203">
        <w:rPr>
          <w:sz w:val="32"/>
          <w:szCs w:val="32"/>
        </w:rPr>
        <w:t>.</w:t>
      </w:r>
    </w:p>
    <w:p w:rsidR="00713203" w:rsidRPr="00713203" w:rsidRDefault="00713203" w:rsidP="00713203">
      <w:pPr>
        <w:rPr>
          <w:sz w:val="32"/>
          <w:szCs w:val="32"/>
        </w:rPr>
      </w:pPr>
      <w:bookmarkStart w:id="16" w:name="Anchor338"/>
      <w:bookmarkEnd w:id="16"/>
      <w:r w:rsidRPr="00713203">
        <w:rPr>
          <w:b/>
          <w:bCs/>
          <w:sz w:val="32"/>
          <w:szCs w:val="32"/>
          <w:rtl/>
        </w:rPr>
        <w:t>أولاً</w:t>
      </w:r>
      <w:r w:rsidRPr="00713203">
        <w:rPr>
          <w:b/>
          <w:bCs/>
          <w:sz w:val="32"/>
          <w:szCs w:val="32"/>
        </w:rPr>
        <w:t>/</w:t>
      </w:r>
      <w:r w:rsidRPr="00713203">
        <w:rPr>
          <w:b/>
          <w:bCs/>
          <w:sz w:val="32"/>
          <w:szCs w:val="32"/>
          <w:rtl/>
        </w:rPr>
        <w:t>الطعن رقم 857 لسنة 2012 تجاري/1</w:t>
      </w:r>
      <w:r w:rsidRPr="00713203">
        <w:rPr>
          <w:b/>
          <w:bCs/>
          <w:sz w:val="32"/>
          <w:szCs w:val="32"/>
        </w:rPr>
        <w:t>:-</w:t>
      </w:r>
    </w:p>
    <w:p w:rsidR="00713203" w:rsidRPr="00713203" w:rsidRDefault="00713203" w:rsidP="00713203">
      <w:pPr>
        <w:rPr>
          <w:sz w:val="32"/>
          <w:szCs w:val="32"/>
        </w:rPr>
      </w:pPr>
      <w:bookmarkStart w:id="17" w:name="Anchor341"/>
      <w:bookmarkEnd w:id="17"/>
      <w:r w:rsidRPr="00713203">
        <w:rPr>
          <w:sz w:val="32"/>
          <w:szCs w:val="32"/>
          <w:rtl/>
        </w:rPr>
        <w:t>وحيث إن حاصل ما ينعاه البنك الطاعن على الحكم المطعون فيه مخالفة القانون والثابت بالأوراق والقصور في التسبيب والفساد في الإستدلال والبطلان وفي بيان ذلك يقول أنه تمسك أمام محكمة الإستئناف بدفاع حاصله أنه وفقاً للبند السادس من عقد المقاولة المؤرخ 2006/12/12 فإنه يلتزم بآراء دفعه مقدمة بواقع 10</w:t>
      </w:r>
      <w:r w:rsidRPr="00713203">
        <w:rPr>
          <w:sz w:val="32"/>
          <w:szCs w:val="32"/>
        </w:rPr>
        <w:t xml:space="preserve">% </w:t>
      </w:r>
      <w:r w:rsidRPr="00713203">
        <w:rPr>
          <w:sz w:val="32"/>
          <w:szCs w:val="32"/>
          <w:rtl/>
        </w:rPr>
        <w:t xml:space="preserve">من قيمة العقد للشركة المطعون ضدها بشرط تقديمها كفالة بنكية غير مشروطة بذات مبلغ الدفعة المقدمة صالحة لمدة ثلاثة أشهر اضافية فوق مدة العقد ووثيقة تأمين من أحدى الشركات الكويتية وفقاً للشروط الواردة بالعقد وكانت الشركة المطعون ضدها لم تقدم وثيقة التأمين إلى البنك الطاعن إلاَّ في 2007/2/28 الذي قام بذات التاريخ بإصدار أمر الدفع الخاص بتلك الدفعة بما ينتفي معه أي تأخير في سداد تلك الدفعة وفق الثابت بحافظة مستندات البنك المقدمة أمام الخبير في 2010/4/28 وأن الثابت بالبند الرابع بعقد المقاولة سند الدعوى أن مدة تنفيذ الأعمال موضوع العقد 210 يوماً وأثبت خبير الدعوى انها تبدأ من تاريخ استلام الحدود من بلدية الكويت في 2007/2/18 ومن ثم تنتهي في 2007/9/18 وانتهى الخبير إلى أن تاريخ الإستلام الإبتدائي للأعمال هو 2008/2/18 بما تكون معه الشركة المطعون ضدها قد أخلت في تنفيذ التزاماتها العقدية وتأخرت في تنفيذ الأعمال لمدة تقارب ستة أشهر بما يحق للبنك الطاعن خصم غرامات التأخير المستحقة على الشركة المطعون ضدها وفق العقد، كما انتهى خبير الدعوى إلى أن نسبة انجاز الشركة المطعون ضدها للأعمال موضوع العقد بلغت 98.98% رغم أن الثابت بالأوراق أن مدة تنفيذ الأعمال بدأت في 2007/2/18 بما كان يتعين معه على الشركة المطعون ضدها الإنتهاء من تنفيذ جميع الأعمال في موعد غايته 2007/9/18 إلا انها </w:t>
      </w:r>
      <w:r w:rsidRPr="00713203">
        <w:rPr>
          <w:sz w:val="32"/>
          <w:szCs w:val="32"/>
        </w:rPr>
        <w:t xml:space="preserve">– </w:t>
      </w:r>
      <w:r w:rsidRPr="00713203">
        <w:rPr>
          <w:sz w:val="32"/>
          <w:szCs w:val="32"/>
          <w:rtl/>
        </w:rPr>
        <w:t xml:space="preserve">وحسبما اورد خبير الدعوى ص12 </w:t>
      </w:r>
      <w:r w:rsidRPr="00713203">
        <w:rPr>
          <w:sz w:val="32"/>
          <w:szCs w:val="32"/>
        </w:rPr>
        <w:t xml:space="preserve">– </w:t>
      </w:r>
      <w:r w:rsidRPr="00713203">
        <w:rPr>
          <w:sz w:val="32"/>
          <w:szCs w:val="32"/>
          <w:rtl/>
        </w:rPr>
        <w:t>وحتى تاريخ استحقاق الدفعة الخامسة في 2007/11/17 لم تقم بإنجاز سوى 68.20% من إجمالي الأعمال بما يكون إخلالها بتنفيذ التزاماتها قد تحقق بالفعل، كما أن الثابت بشروط ملحق عقد المقاولة المزيل بتوقيع الشركة المطعون ضدها والمكمل لأحكام وشروط عقد المقاولة أنه يتعين على الشركة المطعون ضدها تقديم الدفعة إلى مكتب الإشراف الذي يحق له مراجعة ما جاء بها خلال اسبوعين من تاريخ استلامه لها بعد توقيعها واعتمادها من مكتب اشراف وأن الثابت بالأوراق أنه بالنسبة للدفعة الثانية فقد تقدمت الشركة المطعون ضدها بتاريخ 2007/7/7 إلى مكتب الإشراف بطلب للوفاء بتلك الدفعة وأنه بعد تدقيقها من مكتب الإشراف قام البنك الطاعن بالوفاء بها بتاريخ 2007/8/8 أي خلال المدة المتفق عليها</w:t>
      </w:r>
      <w:r w:rsidRPr="00713203">
        <w:rPr>
          <w:sz w:val="32"/>
          <w:szCs w:val="32"/>
        </w:rPr>
        <w:t>.</w:t>
      </w:r>
    </w:p>
    <w:p w:rsidR="00713203" w:rsidRPr="00713203" w:rsidRDefault="00713203" w:rsidP="00713203">
      <w:pPr>
        <w:rPr>
          <w:sz w:val="32"/>
          <w:szCs w:val="32"/>
        </w:rPr>
      </w:pPr>
      <w:bookmarkStart w:id="18" w:name="Anchor536"/>
      <w:bookmarkEnd w:id="18"/>
      <w:r w:rsidRPr="00713203">
        <w:rPr>
          <w:sz w:val="32"/>
          <w:szCs w:val="32"/>
          <w:rtl/>
        </w:rPr>
        <w:t>وأنه بالنسبة للدفعة الثالثة فقد تقدمت الشركة المطعون ضدها بتاريخ 2007/8/26 إلى مكتب الإشراف بطلب للوفاء بتلك الدفعة وأنه بعد تدقيقها من مكتب الإشراف قام البنك الطاعن بالوفاء بها بتاريخ 2007/10/11 أي خلال المدة المتفق عليها</w:t>
      </w:r>
      <w:r w:rsidRPr="00713203">
        <w:rPr>
          <w:sz w:val="32"/>
          <w:szCs w:val="32"/>
        </w:rPr>
        <w:t xml:space="preserve">. </w:t>
      </w:r>
    </w:p>
    <w:p w:rsidR="00713203" w:rsidRPr="00713203" w:rsidRDefault="00713203" w:rsidP="00713203">
      <w:pPr>
        <w:rPr>
          <w:sz w:val="32"/>
          <w:szCs w:val="32"/>
        </w:rPr>
      </w:pPr>
      <w:bookmarkStart w:id="19" w:name="Anchor556"/>
      <w:bookmarkEnd w:id="19"/>
      <w:r w:rsidRPr="00713203">
        <w:rPr>
          <w:sz w:val="32"/>
          <w:szCs w:val="32"/>
          <w:rtl/>
        </w:rPr>
        <w:t xml:space="preserve">كما أن الثابت بالأوراق أن الشركة المطعون ضدها قد انتهت من الأعمال موضوع الدفعة الخامسة بتاريخ 2007/11/17 ولم تكمن قد انجزت من الأعمال موضوع العقد سوى نسبة قدرها 68.20% - حسبما انتهى الخبير بتقريره في حين أن مدة العقد كانت قد انقضت بتاريخ </w:t>
      </w:r>
      <w:r w:rsidRPr="00713203">
        <w:rPr>
          <w:sz w:val="32"/>
          <w:szCs w:val="32"/>
        </w:rPr>
        <w:t xml:space="preserve">2007/9/18 </w:t>
      </w:r>
      <w:r w:rsidRPr="00713203">
        <w:rPr>
          <w:sz w:val="32"/>
          <w:szCs w:val="32"/>
          <w:rtl/>
        </w:rPr>
        <w:t xml:space="preserve">بما مفاده تحقق تأخر الشركة المطعون ضدها في تنفيذ التزاماتها التعاقدية وهو ما يحق معه للبنك الطاعن حبس أية مبالغ تكون مستحقة لها عملاً بحقه المقرر بالمادتين 219 و 668 من القانون المدني ومن ثم يكون عدم سداده للدفعة السادسة هو استعمال لحقه سالف البيان إلاَّ أن تقرير خبير الدعوى لم يفطن لذلك وانتهى إلى أن البنك الطاعن قد تأخر في الوفاء بأداء الدفعة المقدمة والدفعة السادسة فضلاً عن إغفاله الثابت بالتقرير رقم خ هـ/7126/2008 المؤرخ </w:t>
      </w:r>
      <w:r w:rsidRPr="00713203">
        <w:rPr>
          <w:sz w:val="32"/>
          <w:szCs w:val="32"/>
        </w:rPr>
        <w:t xml:space="preserve">2008/12/1 </w:t>
      </w:r>
      <w:r w:rsidRPr="00713203">
        <w:rPr>
          <w:sz w:val="32"/>
          <w:szCs w:val="32"/>
          <w:rtl/>
        </w:rPr>
        <w:t>المودع في الدعوى رقم 99 لسنة 2008 مستعجل 21 الثابت به الأعمال المعيبة التي قامت بها الشركة المطعون ضدها والأعمال الناقصة التي لم تنجزها على الرغم من أن التقرير قد أُعد بعد ما يزيد على عام من التاريخ المحدد وفقاً للعقد للإنتهاء من الأعمال موضوعه وهو ما حدا به إلى عدم خصم مبلغ 60800 دينار كويتي (400 دينار × 152 يوم = 60800 دينار كويتي</w:t>
      </w:r>
      <w:r w:rsidRPr="00713203">
        <w:rPr>
          <w:sz w:val="32"/>
          <w:szCs w:val="32"/>
        </w:rPr>
        <w:t xml:space="preserve">) </w:t>
      </w:r>
      <w:r w:rsidRPr="00713203">
        <w:rPr>
          <w:sz w:val="32"/>
          <w:szCs w:val="32"/>
          <w:rtl/>
        </w:rPr>
        <w:t xml:space="preserve">عبارة عن الغرامة التأخيرية المتفق عليها بالعقد ومبلغ </w:t>
      </w:r>
      <w:r w:rsidRPr="00713203">
        <w:rPr>
          <w:sz w:val="32"/>
          <w:szCs w:val="32"/>
        </w:rPr>
        <w:t xml:space="preserve">14456.660 </w:t>
      </w:r>
      <w:r w:rsidRPr="00713203">
        <w:rPr>
          <w:sz w:val="32"/>
          <w:szCs w:val="32"/>
          <w:rtl/>
        </w:rPr>
        <w:t>دينار كويتي قيمة الأعمال الناقصة والمعيبة بإجمالي 60800 دينار كويتي</w:t>
      </w:r>
      <w:r w:rsidRPr="00713203">
        <w:rPr>
          <w:sz w:val="32"/>
          <w:szCs w:val="32"/>
        </w:rPr>
        <w:t xml:space="preserve"> + 14456.660 </w:t>
      </w:r>
      <w:r w:rsidRPr="00713203">
        <w:rPr>
          <w:sz w:val="32"/>
          <w:szCs w:val="32"/>
          <w:rtl/>
        </w:rPr>
        <w:t>دينار كويتي = 75256.660 دينار كويتي من المبالغ المستحقة للشركة المطعون ضدها وإذ سايره الحكم الإبتدائي في ذلك وأغفل الحكم المطعون فيه هذا الدفاع ايراداً ورداً رغم جوهريته فإنه يكون معيباً بما يستوجب تمييزه</w:t>
      </w:r>
      <w:r w:rsidRPr="00713203">
        <w:rPr>
          <w:sz w:val="32"/>
          <w:szCs w:val="32"/>
        </w:rPr>
        <w:t>.</w:t>
      </w:r>
    </w:p>
    <w:p w:rsidR="00713203" w:rsidRPr="00713203" w:rsidRDefault="00713203" w:rsidP="00713203">
      <w:pPr>
        <w:rPr>
          <w:sz w:val="32"/>
          <w:szCs w:val="32"/>
        </w:rPr>
      </w:pPr>
      <w:bookmarkStart w:id="20" w:name="Anchor673"/>
      <w:bookmarkStart w:id="21" w:name="TM2014_839_1"/>
      <w:bookmarkEnd w:id="20"/>
      <w:bookmarkEnd w:id="21"/>
      <w:r w:rsidRPr="00713203">
        <w:rPr>
          <w:b/>
          <w:bCs/>
          <w:sz w:val="32"/>
          <w:szCs w:val="32"/>
          <w:rtl/>
        </w:rPr>
        <w:t>وحيث أن هذا النعي في محله ذلك أنه من المقرر في قضاء هذه المحكمة أنه إذا طرح على المحكمة دفاع كان عليها أن تنظر في اثره في الدعوى فإن كان منتجاً فعليها أن تقدر مدى جديته حتى إذا ما رأته متسماً بالجدية مضت إلى فحصه لتقف على أثره في قضائها فإن هي لم تفعل كان حكمها قاصراً</w:t>
      </w:r>
      <w:r w:rsidRPr="00713203">
        <w:rPr>
          <w:b/>
          <w:bCs/>
          <w:sz w:val="32"/>
          <w:szCs w:val="32"/>
        </w:rPr>
        <w:t>.</w:t>
      </w:r>
    </w:p>
    <w:p w:rsidR="00713203" w:rsidRPr="00713203" w:rsidRDefault="00713203" w:rsidP="00713203">
      <w:pPr>
        <w:rPr>
          <w:sz w:val="32"/>
          <w:szCs w:val="32"/>
        </w:rPr>
      </w:pPr>
      <w:bookmarkStart w:id="22" w:name="Anchor697"/>
      <w:bookmarkStart w:id="23" w:name="TM2014_839_2"/>
      <w:bookmarkEnd w:id="22"/>
      <w:bookmarkEnd w:id="23"/>
      <w:r w:rsidRPr="00713203">
        <w:rPr>
          <w:b/>
          <w:bCs/>
          <w:sz w:val="32"/>
          <w:szCs w:val="32"/>
          <w:rtl/>
        </w:rPr>
        <w:t>وكان البنك الطاعن قد تمسك بالدفاع الوارد بالنعي أمام محكمة الإستئناف ودلل عليه بالعقد سند الدعوى وبملحقه إلاَّ أن الحكم المطعون فيه أغفل هذا الدفاع ايراداً ورداً وأيد الحكم الابتدائي الذي استند في قضائه إلى تقرير خبير الدعوى الذى خلص إلى أن كل من البنك الطاعن والشركة المطعون ضدها أخلا بتنفيذ التزاماتهما التعاقدية وهو ما لا يواجه دفاع الطاعن آنف البيان، فإن الحكم المطعون فيه يكون معيباً بالقصور بما يوجب تمييزه</w:t>
      </w:r>
      <w:r w:rsidRPr="00713203">
        <w:rPr>
          <w:b/>
          <w:bCs/>
          <w:sz w:val="32"/>
          <w:szCs w:val="32"/>
        </w:rPr>
        <w:t>.</w:t>
      </w:r>
    </w:p>
    <w:p w:rsidR="00713203" w:rsidRPr="00713203" w:rsidRDefault="00713203" w:rsidP="00713203">
      <w:pPr>
        <w:rPr>
          <w:sz w:val="32"/>
          <w:szCs w:val="32"/>
        </w:rPr>
      </w:pPr>
      <w:bookmarkStart w:id="24" w:name="Anchor740"/>
      <w:bookmarkEnd w:id="24"/>
      <w:r w:rsidRPr="00713203">
        <w:rPr>
          <w:b/>
          <w:bCs/>
          <w:sz w:val="32"/>
          <w:szCs w:val="32"/>
          <w:rtl/>
        </w:rPr>
        <w:t>ثانياً</w:t>
      </w:r>
      <w:r w:rsidRPr="00713203">
        <w:rPr>
          <w:b/>
          <w:bCs/>
          <w:sz w:val="32"/>
          <w:szCs w:val="32"/>
        </w:rPr>
        <w:t>/</w:t>
      </w:r>
      <w:r w:rsidRPr="00713203">
        <w:rPr>
          <w:b/>
          <w:bCs/>
          <w:sz w:val="32"/>
          <w:szCs w:val="32"/>
          <w:rtl/>
        </w:rPr>
        <w:t>الطعن رقم 839 لسنة 2012 تجاري/1</w:t>
      </w:r>
      <w:r w:rsidRPr="00713203">
        <w:rPr>
          <w:b/>
          <w:bCs/>
          <w:sz w:val="32"/>
          <w:szCs w:val="32"/>
        </w:rPr>
        <w:t xml:space="preserve"> :-</w:t>
      </w:r>
    </w:p>
    <w:p w:rsidR="00713203" w:rsidRPr="00713203" w:rsidRDefault="00713203" w:rsidP="00713203">
      <w:pPr>
        <w:rPr>
          <w:sz w:val="32"/>
          <w:szCs w:val="32"/>
        </w:rPr>
      </w:pPr>
      <w:bookmarkStart w:id="25" w:name="Anchor743"/>
      <w:bookmarkStart w:id="26" w:name="TM2014_839_3"/>
      <w:bookmarkEnd w:id="25"/>
      <w:bookmarkEnd w:id="26"/>
      <w:r w:rsidRPr="00713203">
        <w:rPr>
          <w:b/>
          <w:bCs/>
          <w:sz w:val="32"/>
          <w:szCs w:val="32"/>
          <w:rtl/>
        </w:rPr>
        <w:t xml:space="preserve">وحيث أنه من المقرر </w:t>
      </w:r>
      <w:r w:rsidRPr="00713203">
        <w:rPr>
          <w:b/>
          <w:bCs/>
          <w:sz w:val="32"/>
          <w:szCs w:val="32"/>
        </w:rPr>
        <w:t xml:space="preserve">– </w:t>
      </w:r>
      <w:r w:rsidRPr="00713203">
        <w:rPr>
          <w:b/>
          <w:bCs/>
          <w:sz w:val="32"/>
          <w:szCs w:val="32"/>
          <w:rtl/>
        </w:rPr>
        <w:t xml:space="preserve">في قضاء هذه المحكمة </w:t>
      </w:r>
      <w:r w:rsidRPr="00713203">
        <w:rPr>
          <w:b/>
          <w:bCs/>
          <w:sz w:val="32"/>
          <w:szCs w:val="32"/>
        </w:rPr>
        <w:t xml:space="preserve">– </w:t>
      </w:r>
      <w:r w:rsidRPr="00713203">
        <w:rPr>
          <w:b/>
          <w:bCs/>
          <w:sz w:val="32"/>
          <w:szCs w:val="32"/>
          <w:rtl/>
        </w:rPr>
        <w:t>أن تمييز الحكم المطعون فيه يترتب عليه زواله ومحو حجيته وسقوط ما قرره أو رتبه من حقوق فتعود الخصومة كما يعود الخصوم إلى ما كانت عليه وكانوا عليه قبل صدور الحكم المميز</w:t>
      </w:r>
      <w:r w:rsidRPr="00713203">
        <w:rPr>
          <w:b/>
          <w:bCs/>
          <w:sz w:val="32"/>
          <w:szCs w:val="32"/>
        </w:rPr>
        <w:t>.</w:t>
      </w:r>
    </w:p>
    <w:p w:rsidR="00713203" w:rsidRPr="00713203" w:rsidRDefault="00713203" w:rsidP="00713203">
      <w:pPr>
        <w:rPr>
          <w:sz w:val="32"/>
          <w:szCs w:val="32"/>
        </w:rPr>
      </w:pPr>
      <w:bookmarkStart w:id="27" w:name="Anchor765"/>
      <w:bookmarkEnd w:id="27"/>
      <w:r w:rsidRPr="00713203">
        <w:rPr>
          <w:sz w:val="32"/>
          <w:szCs w:val="32"/>
          <w:rtl/>
        </w:rPr>
        <w:t xml:space="preserve">لما كان ذلك، وكانت هذه المحكمة قد ميزت الحكم المطعون فيه على ما تقدم في الطعن 857 لسنة 2012 تجاري/1 الأمر الذي يضحى معه الطعن الماثل غير ذي موضوع بما يوجب القضاء بانتهاء الخصومة فيه </w:t>
      </w:r>
      <w:r w:rsidRPr="00713203">
        <w:rPr>
          <w:sz w:val="32"/>
          <w:szCs w:val="32"/>
        </w:rPr>
        <w:t>.</w:t>
      </w:r>
    </w:p>
    <w:p w:rsidR="00713203" w:rsidRPr="00713203" w:rsidRDefault="00713203" w:rsidP="00713203">
      <w:pPr>
        <w:rPr>
          <w:sz w:val="32"/>
          <w:szCs w:val="32"/>
        </w:rPr>
      </w:pPr>
      <w:bookmarkStart w:id="28" w:name="Anchor782"/>
      <w:bookmarkStart w:id="29" w:name="TM2014_839_4"/>
      <w:bookmarkEnd w:id="28"/>
      <w:bookmarkEnd w:id="29"/>
      <w:r w:rsidRPr="00713203">
        <w:rPr>
          <w:b/>
          <w:bCs/>
          <w:sz w:val="32"/>
          <w:szCs w:val="32"/>
          <w:rtl/>
        </w:rPr>
        <w:t>وحيث أن مناط الحكم بمصادرة الكفالة عملاً بالمادة (153/3) من قانون المرافعات أن تقضى المحكمة بعدم قبول الطعن أو بعدم جوازه أو بسقوطه أو ببطلانه أو برفضه ومن ثم وقد قضت المحكمة بإنتهاء الخصومة في الطعن فلا محل لمصادرة الكفالة</w:t>
      </w:r>
      <w:r w:rsidRPr="00713203">
        <w:rPr>
          <w:b/>
          <w:bCs/>
          <w:sz w:val="32"/>
          <w:szCs w:val="32"/>
        </w:rPr>
        <w:t xml:space="preserve"> .</w:t>
      </w:r>
    </w:p>
    <w:p w:rsidR="00713203" w:rsidRPr="00713203" w:rsidRDefault="00713203" w:rsidP="00713203">
      <w:pPr>
        <w:rPr>
          <w:sz w:val="32"/>
          <w:szCs w:val="32"/>
        </w:rPr>
      </w:pPr>
      <w:bookmarkStart w:id="30" w:name="Anchor804"/>
      <w:bookmarkEnd w:id="30"/>
      <w:r w:rsidRPr="00713203">
        <w:rPr>
          <w:sz w:val="32"/>
          <w:szCs w:val="32"/>
          <w:rtl/>
        </w:rPr>
        <w:t xml:space="preserve">وحيث أنه عن موضوع الإستئنافين رقمي 177 لسنة 2012 تجاري و180 لسنة 2012 تجاري </w:t>
      </w:r>
      <w:r w:rsidRPr="00713203">
        <w:rPr>
          <w:sz w:val="32"/>
          <w:szCs w:val="32"/>
        </w:rPr>
        <w:t xml:space="preserve">– </w:t>
      </w:r>
      <w:r w:rsidRPr="00713203">
        <w:rPr>
          <w:sz w:val="32"/>
          <w:szCs w:val="32"/>
          <w:rtl/>
        </w:rPr>
        <w:t>فإن المحكمة ترى ندب إدارة الخبراء بوزارة العدل لآداء المأمورية المبينة بمنطوق هذا الحكم</w:t>
      </w:r>
      <w:r w:rsidRPr="00713203">
        <w:rPr>
          <w:sz w:val="32"/>
          <w:szCs w:val="32"/>
        </w:rPr>
        <w:t>.</w:t>
      </w:r>
    </w:p>
    <w:p w:rsidR="00713203" w:rsidRPr="00713203" w:rsidRDefault="00713203" w:rsidP="00713203">
      <w:pPr>
        <w:rPr>
          <w:sz w:val="32"/>
          <w:szCs w:val="32"/>
        </w:rPr>
      </w:pPr>
      <w:bookmarkStart w:id="31" w:name="Anchor820"/>
      <w:bookmarkEnd w:id="31"/>
      <w:r w:rsidRPr="00713203">
        <w:rPr>
          <w:b/>
          <w:bCs/>
          <w:sz w:val="32"/>
          <w:szCs w:val="32"/>
          <w:rtl/>
        </w:rPr>
        <w:t>لذلك</w:t>
      </w:r>
    </w:p>
    <w:p w:rsidR="00713203" w:rsidRPr="00713203" w:rsidRDefault="00713203" w:rsidP="00713203">
      <w:pPr>
        <w:rPr>
          <w:sz w:val="32"/>
          <w:szCs w:val="32"/>
        </w:rPr>
      </w:pPr>
      <w:bookmarkStart w:id="32" w:name="Anchor821"/>
      <w:bookmarkEnd w:id="32"/>
      <w:r w:rsidRPr="00713203">
        <w:rPr>
          <w:sz w:val="32"/>
          <w:szCs w:val="32"/>
          <w:rtl/>
        </w:rPr>
        <w:t xml:space="preserve">حكمت المحكمة أولاً </w:t>
      </w:r>
      <w:r w:rsidRPr="00713203">
        <w:rPr>
          <w:sz w:val="32"/>
          <w:szCs w:val="32"/>
        </w:rPr>
        <w:t xml:space="preserve">:- </w:t>
      </w:r>
      <w:r w:rsidRPr="00713203">
        <w:rPr>
          <w:sz w:val="32"/>
          <w:szCs w:val="32"/>
          <w:rtl/>
        </w:rPr>
        <w:t>بقبول الطعن شكلاً</w:t>
      </w:r>
      <w:r w:rsidRPr="00713203">
        <w:rPr>
          <w:sz w:val="32"/>
          <w:szCs w:val="32"/>
        </w:rPr>
        <w:t>.</w:t>
      </w:r>
    </w:p>
    <w:p w:rsidR="00713203" w:rsidRPr="00713203" w:rsidRDefault="00713203" w:rsidP="00713203">
      <w:pPr>
        <w:rPr>
          <w:sz w:val="32"/>
          <w:szCs w:val="32"/>
        </w:rPr>
      </w:pPr>
      <w:bookmarkStart w:id="33" w:name="Anchor828"/>
      <w:bookmarkEnd w:id="33"/>
      <w:r w:rsidRPr="00713203">
        <w:rPr>
          <w:sz w:val="32"/>
          <w:szCs w:val="32"/>
          <w:rtl/>
        </w:rPr>
        <w:t xml:space="preserve">ثانياً </w:t>
      </w:r>
      <w:r w:rsidRPr="00713203">
        <w:rPr>
          <w:sz w:val="32"/>
          <w:szCs w:val="32"/>
        </w:rPr>
        <w:t xml:space="preserve">: </w:t>
      </w:r>
      <w:r w:rsidRPr="00713203">
        <w:rPr>
          <w:sz w:val="32"/>
          <w:szCs w:val="32"/>
          <w:rtl/>
        </w:rPr>
        <w:t>في موضوع الطعن رقم 857 لسنة 2012 تجاري/1 بتمييز الحكم المطعون فيه وألزمت الشركة المطعون ضدها المصروفات ومبلغ عشرين ديناراً مقابل أتعاب المحاماة</w:t>
      </w:r>
      <w:r w:rsidRPr="00713203">
        <w:rPr>
          <w:sz w:val="32"/>
          <w:szCs w:val="32"/>
        </w:rPr>
        <w:t xml:space="preserve">. </w:t>
      </w:r>
    </w:p>
    <w:p w:rsidR="00713203" w:rsidRPr="00713203" w:rsidRDefault="00713203" w:rsidP="00713203">
      <w:pPr>
        <w:rPr>
          <w:sz w:val="32"/>
          <w:szCs w:val="32"/>
        </w:rPr>
      </w:pPr>
      <w:bookmarkStart w:id="34" w:name="Anchor842"/>
      <w:bookmarkEnd w:id="34"/>
      <w:r w:rsidRPr="00713203">
        <w:rPr>
          <w:sz w:val="32"/>
          <w:szCs w:val="32"/>
          <w:rtl/>
        </w:rPr>
        <w:t xml:space="preserve">ثالثاً </w:t>
      </w:r>
      <w:r w:rsidRPr="00713203">
        <w:rPr>
          <w:sz w:val="32"/>
          <w:szCs w:val="32"/>
        </w:rPr>
        <w:t xml:space="preserve">: </w:t>
      </w:r>
      <w:r w:rsidRPr="00713203">
        <w:rPr>
          <w:sz w:val="32"/>
          <w:szCs w:val="32"/>
          <w:rtl/>
        </w:rPr>
        <w:t>في موضوع الطعن رقم 839 لسنة 2012 تجاري/1 بانتهاء الخصومة في الطعن</w:t>
      </w:r>
      <w:r w:rsidRPr="00713203">
        <w:rPr>
          <w:sz w:val="32"/>
          <w:szCs w:val="32"/>
        </w:rPr>
        <w:t>.</w:t>
      </w:r>
    </w:p>
    <w:p w:rsidR="00713203" w:rsidRPr="00713203" w:rsidRDefault="00713203" w:rsidP="00713203">
      <w:pPr>
        <w:rPr>
          <w:sz w:val="32"/>
          <w:szCs w:val="32"/>
        </w:rPr>
      </w:pPr>
      <w:bookmarkStart w:id="35" w:name="Anchor849"/>
      <w:bookmarkEnd w:id="35"/>
      <w:r w:rsidRPr="00713203">
        <w:rPr>
          <w:sz w:val="32"/>
          <w:szCs w:val="32"/>
          <w:rtl/>
        </w:rPr>
        <w:t xml:space="preserve">رابعاً </w:t>
      </w:r>
      <w:r w:rsidRPr="00713203">
        <w:rPr>
          <w:sz w:val="32"/>
          <w:szCs w:val="32"/>
        </w:rPr>
        <w:t xml:space="preserve">: </w:t>
      </w:r>
      <w:r w:rsidRPr="00713203">
        <w:rPr>
          <w:sz w:val="32"/>
          <w:szCs w:val="32"/>
          <w:rtl/>
        </w:rPr>
        <w:t xml:space="preserve">وقبل الفصل في موضوع الإستئنافين </w:t>
      </w:r>
      <w:r w:rsidRPr="00713203">
        <w:rPr>
          <w:sz w:val="32"/>
          <w:szCs w:val="32"/>
        </w:rPr>
        <w:t>177</w:t>
      </w:r>
      <w:r w:rsidRPr="00713203">
        <w:rPr>
          <w:sz w:val="32"/>
          <w:szCs w:val="32"/>
          <w:rtl/>
        </w:rPr>
        <w:t xml:space="preserve">، </w:t>
      </w:r>
      <w:r w:rsidRPr="00713203">
        <w:rPr>
          <w:sz w:val="32"/>
          <w:szCs w:val="32"/>
        </w:rPr>
        <w:t xml:space="preserve">180 </w:t>
      </w:r>
      <w:r w:rsidRPr="00713203">
        <w:rPr>
          <w:sz w:val="32"/>
          <w:szCs w:val="32"/>
          <w:rtl/>
        </w:rPr>
        <w:t xml:space="preserve">لسنة 2012 تجاري </w:t>
      </w:r>
      <w:r w:rsidRPr="00713203">
        <w:rPr>
          <w:sz w:val="32"/>
          <w:szCs w:val="32"/>
        </w:rPr>
        <w:t xml:space="preserve">– </w:t>
      </w:r>
      <w:r w:rsidRPr="00713203">
        <w:rPr>
          <w:sz w:val="32"/>
          <w:szCs w:val="32"/>
          <w:rtl/>
        </w:rPr>
        <w:t>بندب إدارة الخبراء بوزارة العدل لتعهد بدورها إلى لجنة ثلاثية من الخبراء المختصين تكون مهمتها الإطلاع على أوراق الدعوى ومستنداتها وما عسى أن يقدمه الخصوم منها وعلى عقد المقاولة سند الدعوى المؤرخ 2006/12/12 وملحقه وبيان عما إذا كان كل من طرفيه قد نفذ التزاماته التعاقدية في موعدها من عدمه وفى الحالة الأخيرة بيان الطرف المقصر في تنفيذ التزاماته التعاقدية وفقاً للترتيب الزمنى والإجراءات المتفق عليها بين الطرفين، وبيان عما إذا كانت الشركة المطعون ضدها قد تأخرت في انجاز أية أعمال من المحلفة بها من عدمه وفى الحالة الأخيرة بيان تلك الأعمال ومدة التأخير في انجازها وعما إذا كانت تلتزم بأداء اية غرامات تأخيرية مقابلها للبنك الطاعن من عدمه وكذا بيان أية أعمال معيبة تكون قد انجزتها وتكلفة اصلاح تلك الأعمال وبالجملة تحقيق اعتراضات البنك الطاعن على تقرير الخبير السابق الواردة بصحيفة طعنه بالتمييز وتصفية الحساب بين الطرفين وبيان ما يستحقه كل طرف بذمة الآخر وصرحت للجنة في سبيل آداء مأموريتها سماع أقوال الطرفين ومن ترى لزوماً سماع أقواله بغير حلف يمين والإنتقال إلى اية جهة حكومية أو غيرها ترى ضرورة الانتقال إليها والإطلاع على ما لديها من مستندات في هذا الشأن وكلفت البنك الطاعن = بنك الكويت الوطني = ايداع أمانة مقدارها مائة وخمسون ديناراً خزينة المحكمة على ذمة اتعاب لجنة الخبراء وحددت جلسة 2014/9/3 لنظر الإستئنافين في حالة عدم ايداع الأمانة وفى حالة سدادها يوم 2014/9/17 لحضور الخصوم أمام لجنة الخبراء وجلسة 2014/10/15 لنظر الإستئنافين وعلى اللجنة تقديم تقريرها إلى ما قبل الجلسة الأخيرة بوقت كافٍ وعلى إدارة الكتاب إعلان الخصوم</w:t>
      </w:r>
      <w:r w:rsidRPr="00713203">
        <w:rPr>
          <w:sz w:val="32"/>
          <w:szCs w:val="32"/>
        </w:rPr>
        <w:t xml:space="preserve">. </w:t>
      </w:r>
    </w:p>
    <w:p w:rsidR="00713203" w:rsidRPr="00713203" w:rsidRDefault="00713203" w:rsidP="00713203">
      <w:pPr>
        <w:rPr>
          <w:sz w:val="32"/>
          <w:szCs w:val="32"/>
        </w:rPr>
      </w:pPr>
    </w:p>
    <w:p w:rsidR="00713203" w:rsidRPr="00713203" w:rsidRDefault="00713203" w:rsidP="00713203">
      <w:pPr>
        <w:rPr>
          <w:sz w:val="32"/>
          <w:szCs w:val="32"/>
        </w:rPr>
      </w:pPr>
      <w:bookmarkStart w:id="36" w:name="Anchor991"/>
      <w:bookmarkEnd w:id="36"/>
      <w:r w:rsidRPr="00713203">
        <w:rPr>
          <w:sz w:val="32"/>
          <w:szCs w:val="32"/>
        </w:rPr>
        <w:t>* * *</w:t>
      </w:r>
    </w:p>
    <w:p w:rsidR="008C2BA0" w:rsidRPr="00713203" w:rsidRDefault="008C2BA0">
      <w:pPr>
        <w:rPr>
          <w:sz w:val="32"/>
          <w:szCs w:val="32"/>
        </w:rPr>
      </w:pPr>
    </w:p>
    <w:sectPr w:rsidR="008C2BA0" w:rsidRPr="0071320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49"/>
    <w:rsid w:val="0003272B"/>
    <w:rsid w:val="00344949"/>
    <w:rsid w:val="00713203"/>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71320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203"/>
    <w:rPr>
      <w:color w:val="0000FF"/>
      <w:u w:val="single"/>
    </w:rPr>
  </w:style>
  <w:style w:type="character" w:styleId="FollowedHyperlink">
    <w:name w:val="FollowedHyperlink"/>
    <w:basedOn w:val="DefaultParagraphFont"/>
    <w:uiPriority w:val="99"/>
    <w:semiHidden/>
    <w:unhideWhenUsed/>
    <w:rsid w:val="00713203"/>
    <w:rPr>
      <w:color w:val="800080"/>
      <w:u w:val="single"/>
    </w:rPr>
  </w:style>
  <w:style w:type="paragraph" w:styleId="NormalWeb">
    <w:name w:val="Normal (Web)"/>
    <w:basedOn w:val="Normal"/>
    <w:uiPriority w:val="99"/>
    <w:semiHidden/>
    <w:unhideWhenUsed/>
    <w:rsid w:val="00713203"/>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71320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203"/>
    <w:rPr>
      <w:color w:val="0000FF"/>
      <w:u w:val="single"/>
    </w:rPr>
  </w:style>
  <w:style w:type="character" w:styleId="FollowedHyperlink">
    <w:name w:val="FollowedHyperlink"/>
    <w:basedOn w:val="DefaultParagraphFont"/>
    <w:uiPriority w:val="99"/>
    <w:semiHidden/>
    <w:unhideWhenUsed/>
    <w:rsid w:val="00713203"/>
    <w:rPr>
      <w:color w:val="800080"/>
      <w:u w:val="single"/>
    </w:rPr>
  </w:style>
  <w:style w:type="paragraph" w:styleId="NormalWeb">
    <w:name w:val="Normal (Web)"/>
    <w:basedOn w:val="Normal"/>
    <w:uiPriority w:val="99"/>
    <w:semiHidden/>
    <w:unhideWhenUsed/>
    <w:rsid w:val="0071320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916955">
      <w:bodyDiv w:val="1"/>
      <w:marLeft w:val="0"/>
      <w:marRight w:val="0"/>
      <w:marTop w:val="0"/>
      <w:marBottom w:val="0"/>
      <w:divBdr>
        <w:top w:val="none" w:sz="0" w:space="0" w:color="auto"/>
        <w:left w:val="none" w:sz="0" w:space="0" w:color="auto"/>
        <w:bottom w:val="none" w:sz="0" w:space="0" w:color="auto"/>
        <w:right w:val="none" w:sz="0" w:space="0" w:color="auto"/>
      </w:divBdr>
      <w:divsChild>
        <w:div w:id="378285933">
          <w:marLeft w:val="0"/>
          <w:marRight w:val="0"/>
          <w:marTop w:val="0"/>
          <w:marBottom w:val="0"/>
          <w:divBdr>
            <w:top w:val="none" w:sz="0" w:space="0" w:color="auto"/>
            <w:left w:val="none" w:sz="0" w:space="0" w:color="auto"/>
            <w:bottom w:val="none" w:sz="0" w:space="0" w:color="auto"/>
            <w:right w:val="none" w:sz="0" w:space="0" w:color="auto"/>
          </w:divBdr>
        </w:div>
        <w:div w:id="1873806992">
          <w:marLeft w:val="0"/>
          <w:marRight w:val="0"/>
          <w:marTop w:val="0"/>
          <w:marBottom w:val="0"/>
          <w:divBdr>
            <w:top w:val="none" w:sz="0" w:space="0" w:color="auto"/>
            <w:left w:val="none" w:sz="0" w:space="0" w:color="auto"/>
            <w:bottom w:val="none" w:sz="0" w:space="0" w:color="auto"/>
            <w:right w:val="none" w:sz="0" w:space="0" w:color="auto"/>
          </w:divBdr>
        </w:div>
        <w:div w:id="1504315664">
          <w:marLeft w:val="0"/>
          <w:marRight w:val="0"/>
          <w:marTop w:val="0"/>
          <w:marBottom w:val="0"/>
          <w:divBdr>
            <w:top w:val="none" w:sz="0" w:space="0" w:color="auto"/>
            <w:left w:val="none" w:sz="0" w:space="0" w:color="auto"/>
            <w:bottom w:val="none" w:sz="0" w:space="0" w:color="auto"/>
            <w:right w:val="none" w:sz="0" w:space="0" w:color="auto"/>
          </w:divBdr>
        </w:div>
        <w:div w:id="672949275">
          <w:marLeft w:val="0"/>
          <w:marRight w:val="0"/>
          <w:marTop w:val="0"/>
          <w:marBottom w:val="0"/>
          <w:divBdr>
            <w:top w:val="none" w:sz="0" w:space="0" w:color="auto"/>
            <w:left w:val="none" w:sz="0" w:space="0" w:color="auto"/>
            <w:bottom w:val="none" w:sz="0" w:space="0" w:color="auto"/>
            <w:right w:val="none" w:sz="0" w:space="0" w:color="auto"/>
          </w:divBdr>
        </w:div>
        <w:div w:id="2125299396">
          <w:marLeft w:val="0"/>
          <w:marRight w:val="0"/>
          <w:marTop w:val="0"/>
          <w:marBottom w:val="0"/>
          <w:divBdr>
            <w:top w:val="none" w:sz="0" w:space="0" w:color="auto"/>
            <w:left w:val="none" w:sz="0" w:space="0" w:color="auto"/>
            <w:bottom w:val="none" w:sz="0" w:space="0" w:color="auto"/>
            <w:right w:val="none" w:sz="0" w:space="0" w:color="auto"/>
          </w:divBdr>
        </w:div>
        <w:div w:id="1153178469">
          <w:marLeft w:val="0"/>
          <w:marRight w:val="0"/>
          <w:marTop w:val="0"/>
          <w:marBottom w:val="0"/>
          <w:divBdr>
            <w:top w:val="none" w:sz="0" w:space="0" w:color="auto"/>
            <w:left w:val="none" w:sz="0" w:space="0" w:color="auto"/>
            <w:bottom w:val="none" w:sz="0" w:space="0" w:color="auto"/>
            <w:right w:val="none" w:sz="0" w:space="0" w:color="auto"/>
          </w:divBdr>
        </w:div>
        <w:div w:id="184637544">
          <w:marLeft w:val="0"/>
          <w:marRight w:val="0"/>
          <w:marTop w:val="0"/>
          <w:marBottom w:val="0"/>
          <w:divBdr>
            <w:top w:val="none" w:sz="0" w:space="0" w:color="auto"/>
            <w:left w:val="none" w:sz="0" w:space="0" w:color="auto"/>
            <w:bottom w:val="none" w:sz="0" w:space="0" w:color="auto"/>
            <w:right w:val="none" w:sz="0" w:space="0" w:color="auto"/>
          </w:divBdr>
        </w:div>
        <w:div w:id="830680195">
          <w:marLeft w:val="0"/>
          <w:marRight w:val="0"/>
          <w:marTop w:val="0"/>
          <w:marBottom w:val="0"/>
          <w:divBdr>
            <w:top w:val="none" w:sz="0" w:space="0" w:color="auto"/>
            <w:left w:val="none" w:sz="0" w:space="0" w:color="auto"/>
            <w:bottom w:val="none" w:sz="0" w:space="0" w:color="auto"/>
            <w:right w:val="none" w:sz="0" w:space="0" w:color="auto"/>
          </w:divBdr>
        </w:div>
        <w:div w:id="1115902418">
          <w:marLeft w:val="0"/>
          <w:marRight w:val="0"/>
          <w:marTop w:val="0"/>
          <w:marBottom w:val="0"/>
          <w:divBdr>
            <w:top w:val="none" w:sz="0" w:space="0" w:color="auto"/>
            <w:left w:val="none" w:sz="0" w:space="0" w:color="auto"/>
            <w:bottom w:val="none" w:sz="0" w:space="0" w:color="auto"/>
            <w:right w:val="none" w:sz="0" w:space="0" w:color="auto"/>
          </w:divBdr>
        </w:div>
        <w:div w:id="2104762469">
          <w:marLeft w:val="0"/>
          <w:marRight w:val="0"/>
          <w:marTop w:val="0"/>
          <w:marBottom w:val="0"/>
          <w:divBdr>
            <w:top w:val="none" w:sz="0" w:space="0" w:color="auto"/>
            <w:left w:val="none" w:sz="0" w:space="0" w:color="auto"/>
            <w:bottom w:val="none" w:sz="0" w:space="0" w:color="auto"/>
            <w:right w:val="none" w:sz="0" w:space="0" w:color="auto"/>
          </w:divBdr>
        </w:div>
        <w:div w:id="1173572158">
          <w:marLeft w:val="0"/>
          <w:marRight w:val="0"/>
          <w:marTop w:val="0"/>
          <w:marBottom w:val="0"/>
          <w:divBdr>
            <w:top w:val="none" w:sz="0" w:space="0" w:color="auto"/>
            <w:left w:val="none" w:sz="0" w:space="0" w:color="auto"/>
            <w:bottom w:val="none" w:sz="0" w:space="0" w:color="auto"/>
            <w:right w:val="none" w:sz="0" w:space="0" w:color="auto"/>
          </w:divBdr>
        </w:div>
        <w:div w:id="1081558663">
          <w:marLeft w:val="0"/>
          <w:marRight w:val="0"/>
          <w:marTop w:val="0"/>
          <w:marBottom w:val="0"/>
          <w:divBdr>
            <w:top w:val="none" w:sz="0" w:space="0" w:color="auto"/>
            <w:left w:val="none" w:sz="0" w:space="0" w:color="auto"/>
            <w:bottom w:val="none" w:sz="0" w:space="0" w:color="auto"/>
            <w:right w:val="none" w:sz="0" w:space="0" w:color="auto"/>
          </w:divBdr>
        </w:div>
        <w:div w:id="1254044976">
          <w:marLeft w:val="0"/>
          <w:marRight w:val="0"/>
          <w:marTop w:val="0"/>
          <w:marBottom w:val="0"/>
          <w:divBdr>
            <w:top w:val="none" w:sz="0" w:space="0" w:color="auto"/>
            <w:left w:val="none" w:sz="0" w:space="0" w:color="auto"/>
            <w:bottom w:val="none" w:sz="0" w:space="0" w:color="auto"/>
            <w:right w:val="none" w:sz="0" w:space="0" w:color="auto"/>
          </w:divBdr>
        </w:div>
        <w:div w:id="309486844">
          <w:marLeft w:val="0"/>
          <w:marRight w:val="0"/>
          <w:marTop w:val="0"/>
          <w:marBottom w:val="0"/>
          <w:divBdr>
            <w:top w:val="none" w:sz="0" w:space="0" w:color="auto"/>
            <w:left w:val="none" w:sz="0" w:space="0" w:color="auto"/>
            <w:bottom w:val="none" w:sz="0" w:space="0" w:color="auto"/>
            <w:right w:val="none" w:sz="0" w:space="0" w:color="auto"/>
          </w:divBdr>
        </w:div>
        <w:div w:id="952982390">
          <w:marLeft w:val="0"/>
          <w:marRight w:val="0"/>
          <w:marTop w:val="0"/>
          <w:marBottom w:val="0"/>
          <w:divBdr>
            <w:top w:val="none" w:sz="0" w:space="0" w:color="auto"/>
            <w:left w:val="none" w:sz="0" w:space="0" w:color="auto"/>
            <w:bottom w:val="none" w:sz="0" w:space="0" w:color="auto"/>
            <w:right w:val="none" w:sz="0" w:space="0" w:color="auto"/>
          </w:divBdr>
        </w:div>
        <w:div w:id="1540359009">
          <w:marLeft w:val="0"/>
          <w:marRight w:val="0"/>
          <w:marTop w:val="0"/>
          <w:marBottom w:val="0"/>
          <w:divBdr>
            <w:top w:val="none" w:sz="0" w:space="0" w:color="auto"/>
            <w:left w:val="none" w:sz="0" w:space="0" w:color="auto"/>
            <w:bottom w:val="none" w:sz="0" w:space="0" w:color="auto"/>
            <w:right w:val="none" w:sz="0" w:space="0" w:color="auto"/>
          </w:divBdr>
        </w:div>
        <w:div w:id="892544759">
          <w:marLeft w:val="0"/>
          <w:marRight w:val="0"/>
          <w:marTop w:val="0"/>
          <w:marBottom w:val="0"/>
          <w:divBdr>
            <w:top w:val="none" w:sz="0" w:space="0" w:color="auto"/>
            <w:left w:val="none" w:sz="0" w:space="0" w:color="auto"/>
            <w:bottom w:val="none" w:sz="0" w:space="0" w:color="auto"/>
            <w:right w:val="none" w:sz="0" w:space="0" w:color="auto"/>
          </w:divBdr>
        </w:div>
        <w:div w:id="1639994026">
          <w:marLeft w:val="0"/>
          <w:marRight w:val="0"/>
          <w:marTop w:val="0"/>
          <w:marBottom w:val="0"/>
          <w:divBdr>
            <w:top w:val="none" w:sz="0" w:space="0" w:color="auto"/>
            <w:left w:val="none" w:sz="0" w:space="0" w:color="auto"/>
            <w:bottom w:val="none" w:sz="0" w:space="0" w:color="auto"/>
            <w:right w:val="none" w:sz="0" w:space="0" w:color="auto"/>
          </w:divBdr>
        </w:div>
        <w:div w:id="1716201900">
          <w:marLeft w:val="0"/>
          <w:marRight w:val="0"/>
          <w:marTop w:val="0"/>
          <w:marBottom w:val="0"/>
          <w:divBdr>
            <w:top w:val="none" w:sz="0" w:space="0" w:color="auto"/>
            <w:left w:val="none" w:sz="0" w:space="0" w:color="auto"/>
            <w:bottom w:val="none" w:sz="0" w:space="0" w:color="auto"/>
            <w:right w:val="none" w:sz="0" w:space="0" w:color="auto"/>
          </w:divBdr>
        </w:div>
        <w:div w:id="1231379294">
          <w:marLeft w:val="0"/>
          <w:marRight w:val="0"/>
          <w:marTop w:val="0"/>
          <w:marBottom w:val="0"/>
          <w:divBdr>
            <w:top w:val="none" w:sz="0" w:space="0" w:color="auto"/>
            <w:left w:val="none" w:sz="0" w:space="0" w:color="auto"/>
            <w:bottom w:val="none" w:sz="0" w:space="0" w:color="auto"/>
            <w:right w:val="none" w:sz="0" w:space="0" w:color="auto"/>
          </w:divBdr>
        </w:div>
        <w:div w:id="1287082877">
          <w:marLeft w:val="0"/>
          <w:marRight w:val="0"/>
          <w:marTop w:val="0"/>
          <w:marBottom w:val="0"/>
          <w:divBdr>
            <w:top w:val="none" w:sz="0" w:space="0" w:color="auto"/>
            <w:left w:val="none" w:sz="0" w:space="0" w:color="auto"/>
            <w:bottom w:val="none" w:sz="0" w:space="0" w:color="auto"/>
            <w:right w:val="none" w:sz="0" w:space="0" w:color="auto"/>
          </w:divBdr>
        </w:div>
        <w:div w:id="193080016">
          <w:marLeft w:val="0"/>
          <w:marRight w:val="0"/>
          <w:marTop w:val="0"/>
          <w:marBottom w:val="0"/>
          <w:divBdr>
            <w:top w:val="none" w:sz="0" w:space="0" w:color="auto"/>
            <w:left w:val="none" w:sz="0" w:space="0" w:color="auto"/>
            <w:bottom w:val="none" w:sz="0" w:space="0" w:color="auto"/>
            <w:right w:val="none" w:sz="0" w:space="0" w:color="auto"/>
          </w:divBdr>
        </w:div>
        <w:div w:id="2108453759">
          <w:marLeft w:val="0"/>
          <w:marRight w:val="0"/>
          <w:marTop w:val="0"/>
          <w:marBottom w:val="0"/>
          <w:divBdr>
            <w:top w:val="none" w:sz="0" w:space="0" w:color="auto"/>
            <w:left w:val="none" w:sz="0" w:space="0" w:color="auto"/>
            <w:bottom w:val="none" w:sz="0" w:space="0" w:color="auto"/>
            <w:right w:val="none" w:sz="0" w:space="0" w:color="auto"/>
          </w:divBdr>
        </w:div>
        <w:div w:id="137844754">
          <w:marLeft w:val="0"/>
          <w:marRight w:val="0"/>
          <w:marTop w:val="0"/>
          <w:marBottom w:val="0"/>
          <w:divBdr>
            <w:top w:val="none" w:sz="0" w:space="0" w:color="auto"/>
            <w:left w:val="none" w:sz="0" w:space="0" w:color="auto"/>
            <w:bottom w:val="none" w:sz="0" w:space="0" w:color="auto"/>
            <w:right w:val="none" w:sz="0" w:space="0" w:color="auto"/>
          </w:divBdr>
        </w:div>
        <w:div w:id="1071318847">
          <w:marLeft w:val="0"/>
          <w:marRight w:val="0"/>
          <w:marTop w:val="0"/>
          <w:marBottom w:val="0"/>
          <w:divBdr>
            <w:top w:val="none" w:sz="0" w:space="0" w:color="auto"/>
            <w:left w:val="none" w:sz="0" w:space="0" w:color="auto"/>
            <w:bottom w:val="none" w:sz="0" w:space="0" w:color="auto"/>
            <w:right w:val="none" w:sz="0" w:space="0" w:color="auto"/>
          </w:divBdr>
        </w:div>
        <w:div w:id="382172990">
          <w:marLeft w:val="0"/>
          <w:marRight w:val="0"/>
          <w:marTop w:val="0"/>
          <w:marBottom w:val="0"/>
          <w:divBdr>
            <w:top w:val="none" w:sz="0" w:space="0" w:color="auto"/>
            <w:left w:val="none" w:sz="0" w:space="0" w:color="auto"/>
            <w:bottom w:val="none" w:sz="0" w:space="0" w:color="auto"/>
            <w:right w:val="none" w:sz="0" w:space="0" w:color="auto"/>
          </w:divBdr>
        </w:div>
        <w:div w:id="374472843">
          <w:marLeft w:val="0"/>
          <w:marRight w:val="0"/>
          <w:marTop w:val="0"/>
          <w:marBottom w:val="0"/>
          <w:divBdr>
            <w:top w:val="none" w:sz="0" w:space="0" w:color="auto"/>
            <w:left w:val="none" w:sz="0" w:space="0" w:color="auto"/>
            <w:bottom w:val="none" w:sz="0" w:space="0" w:color="auto"/>
            <w:right w:val="none" w:sz="0" w:space="0" w:color="auto"/>
          </w:divBdr>
        </w:div>
        <w:div w:id="1308050457">
          <w:marLeft w:val="0"/>
          <w:marRight w:val="0"/>
          <w:marTop w:val="0"/>
          <w:marBottom w:val="0"/>
          <w:divBdr>
            <w:top w:val="none" w:sz="0" w:space="0" w:color="auto"/>
            <w:left w:val="none" w:sz="0" w:space="0" w:color="auto"/>
            <w:bottom w:val="none" w:sz="0" w:space="0" w:color="auto"/>
            <w:right w:val="none" w:sz="0" w:space="0" w:color="auto"/>
          </w:divBdr>
        </w:div>
        <w:div w:id="318072462">
          <w:marLeft w:val="0"/>
          <w:marRight w:val="0"/>
          <w:marTop w:val="0"/>
          <w:marBottom w:val="0"/>
          <w:divBdr>
            <w:top w:val="none" w:sz="0" w:space="0" w:color="auto"/>
            <w:left w:val="none" w:sz="0" w:space="0" w:color="auto"/>
            <w:bottom w:val="none" w:sz="0" w:space="0" w:color="auto"/>
            <w:right w:val="none" w:sz="0" w:space="0" w:color="auto"/>
          </w:divBdr>
        </w:div>
        <w:div w:id="2073917480">
          <w:marLeft w:val="0"/>
          <w:marRight w:val="0"/>
          <w:marTop w:val="0"/>
          <w:marBottom w:val="0"/>
          <w:divBdr>
            <w:top w:val="none" w:sz="0" w:space="0" w:color="auto"/>
            <w:left w:val="none" w:sz="0" w:space="0" w:color="auto"/>
            <w:bottom w:val="none" w:sz="0" w:space="0" w:color="auto"/>
            <w:right w:val="none" w:sz="0" w:space="0" w:color="auto"/>
          </w:divBdr>
        </w:div>
        <w:div w:id="1030181430">
          <w:marLeft w:val="0"/>
          <w:marRight w:val="0"/>
          <w:marTop w:val="0"/>
          <w:marBottom w:val="0"/>
          <w:divBdr>
            <w:top w:val="none" w:sz="0" w:space="0" w:color="auto"/>
            <w:left w:val="none" w:sz="0" w:space="0" w:color="auto"/>
            <w:bottom w:val="none" w:sz="0" w:space="0" w:color="auto"/>
            <w:right w:val="none" w:sz="0" w:space="0" w:color="auto"/>
          </w:divBdr>
        </w:div>
        <w:div w:id="181019838">
          <w:marLeft w:val="0"/>
          <w:marRight w:val="0"/>
          <w:marTop w:val="0"/>
          <w:marBottom w:val="0"/>
          <w:divBdr>
            <w:top w:val="none" w:sz="0" w:space="0" w:color="auto"/>
            <w:left w:val="none" w:sz="0" w:space="0" w:color="auto"/>
            <w:bottom w:val="none" w:sz="0" w:space="0" w:color="auto"/>
            <w:right w:val="none" w:sz="0" w:space="0" w:color="auto"/>
          </w:divBdr>
        </w:div>
      </w:divsChild>
    </w:div>
    <w:div w:id="786198472">
      <w:bodyDiv w:val="1"/>
      <w:marLeft w:val="0"/>
      <w:marRight w:val="0"/>
      <w:marTop w:val="0"/>
      <w:marBottom w:val="0"/>
      <w:divBdr>
        <w:top w:val="none" w:sz="0" w:space="0" w:color="auto"/>
        <w:left w:val="none" w:sz="0" w:space="0" w:color="auto"/>
        <w:bottom w:val="none" w:sz="0" w:space="0" w:color="auto"/>
        <w:right w:val="none" w:sz="0" w:space="0" w:color="auto"/>
      </w:divBdr>
      <w:divsChild>
        <w:div w:id="1246063327">
          <w:marLeft w:val="0"/>
          <w:marRight w:val="0"/>
          <w:marTop w:val="0"/>
          <w:marBottom w:val="0"/>
          <w:divBdr>
            <w:top w:val="none" w:sz="0" w:space="0" w:color="auto"/>
            <w:left w:val="none" w:sz="0" w:space="0" w:color="auto"/>
            <w:bottom w:val="none" w:sz="0" w:space="0" w:color="auto"/>
            <w:right w:val="none" w:sz="0" w:space="0" w:color="auto"/>
          </w:divBdr>
        </w:div>
        <w:div w:id="547373575">
          <w:marLeft w:val="0"/>
          <w:marRight w:val="0"/>
          <w:marTop w:val="0"/>
          <w:marBottom w:val="0"/>
          <w:divBdr>
            <w:top w:val="none" w:sz="0" w:space="0" w:color="auto"/>
            <w:left w:val="none" w:sz="0" w:space="0" w:color="auto"/>
            <w:bottom w:val="none" w:sz="0" w:space="0" w:color="auto"/>
            <w:right w:val="none" w:sz="0" w:space="0" w:color="auto"/>
          </w:divBdr>
        </w:div>
        <w:div w:id="789517104">
          <w:marLeft w:val="0"/>
          <w:marRight w:val="0"/>
          <w:marTop w:val="0"/>
          <w:marBottom w:val="0"/>
          <w:divBdr>
            <w:top w:val="none" w:sz="0" w:space="0" w:color="auto"/>
            <w:left w:val="none" w:sz="0" w:space="0" w:color="auto"/>
            <w:bottom w:val="none" w:sz="0" w:space="0" w:color="auto"/>
            <w:right w:val="none" w:sz="0" w:space="0" w:color="auto"/>
          </w:divBdr>
        </w:div>
        <w:div w:id="565461448">
          <w:marLeft w:val="0"/>
          <w:marRight w:val="0"/>
          <w:marTop w:val="0"/>
          <w:marBottom w:val="0"/>
          <w:divBdr>
            <w:top w:val="none" w:sz="0" w:space="0" w:color="auto"/>
            <w:left w:val="none" w:sz="0" w:space="0" w:color="auto"/>
            <w:bottom w:val="none" w:sz="0" w:space="0" w:color="auto"/>
            <w:right w:val="none" w:sz="0" w:space="0" w:color="auto"/>
          </w:divBdr>
        </w:div>
        <w:div w:id="668946548">
          <w:marLeft w:val="0"/>
          <w:marRight w:val="0"/>
          <w:marTop w:val="0"/>
          <w:marBottom w:val="0"/>
          <w:divBdr>
            <w:top w:val="none" w:sz="0" w:space="0" w:color="auto"/>
            <w:left w:val="none" w:sz="0" w:space="0" w:color="auto"/>
            <w:bottom w:val="none" w:sz="0" w:space="0" w:color="auto"/>
            <w:right w:val="none" w:sz="0" w:space="0" w:color="auto"/>
          </w:divBdr>
        </w:div>
        <w:div w:id="238709371">
          <w:marLeft w:val="0"/>
          <w:marRight w:val="0"/>
          <w:marTop w:val="0"/>
          <w:marBottom w:val="0"/>
          <w:divBdr>
            <w:top w:val="none" w:sz="0" w:space="0" w:color="auto"/>
            <w:left w:val="none" w:sz="0" w:space="0" w:color="auto"/>
            <w:bottom w:val="none" w:sz="0" w:space="0" w:color="auto"/>
            <w:right w:val="none" w:sz="0" w:space="0" w:color="auto"/>
          </w:divBdr>
        </w:div>
        <w:div w:id="340359601">
          <w:marLeft w:val="0"/>
          <w:marRight w:val="0"/>
          <w:marTop w:val="0"/>
          <w:marBottom w:val="0"/>
          <w:divBdr>
            <w:top w:val="none" w:sz="0" w:space="0" w:color="auto"/>
            <w:left w:val="none" w:sz="0" w:space="0" w:color="auto"/>
            <w:bottom w:val="none" w:sz="0" w:space="0" w:color="auto"/>
            <w:right w:val="none" w:sz="0" w:space="0" w:color="auto"/>
          </w:divBdr>
        </w:div>
        <w:div w:id="786201820">
          <w:marLeft w:val="0"/>
          <w:marRight w:val="0"/>
          <w:marTop w:val="0"/>
          <w:marBottom w:val="0"/>
          <w:divBdr>
            <w:top w:val="none" w:sz="0" w:space="0" w:color="auto"/>
            <w:left w:val="none" w:sz="0" w:space="0" w:color="auto"/>
            <w:bottom w:val="none" w:sz="0" w:space="0" w:color="auto"/>
            <w:right w:val="none" w:sz="0" w:space="0" w:color="auto"/>
          </w:divBdr>
        </w:div>
        <w:div w:id="686176297">
          <w:marLeft w:val="0"/>
          <w:marRight w:val="0"/>
          <w:marTop w:val="0"/>
          <w:marBottom w:val="0"/>
          <w:divBdr>
            <w:top w:val="none" w:sz="0" w:space="0" w:color="auto"/>
            <w:left w:val="none" w:sz="0" w:space="0" w:color="auto"/>
            <w:bottom w:val="none" w:sz="0" w:space="0" w:color="auto"/>
            <w:right w:val="none" w:sz="0" w:space="0" w:color="auto"/>
          </w:divBdr>
        </w:div>
        <w:div w:id="501242486">
          <w:marLeft w:val="0"/>
          <w:marRight w:val="0"/>
          <w:marTop w:val="0"/>
          <w:marBottom w:val="0"/>
          <w:divBdr>
            <w:top w:val="none" w:sz="0" w:space="0" w:color="auto"/>
            <w:left w:val="none" w:sz="0" w:space="0" w:color="auto"/>
            <w:bottom w:val="none" w:sz="0" w:space="0" w:color="auto"/>
            <w:right w:val="none" w:sz="0" w:space="0" w:color="auto"/>
          </w:divBdr>
        </w:div>
        <w:div w:id="2085836738">
          <w:marLeft w:val="0"/>
          <w:marRight w:val="0"/>
          <w:marTop w:val="0"/>
          <w:marBottom w:val="0"/>
          <w:divBdr>
            <w:top w:val="none" w:sz="0" w:space="0" w:color="auto"/>
            <w:left w:val="none" w:sz="0" w:space="0" w:color="auto"/>
            <w:bottom w:val="none" w:sz="0" w:space="0" w:color="auto"/>
            <w:right w:val="none" w:sz="0" w:space="0" w:color="auto"/>
          </w:divBdr>
        </w:div>
        <w:div w:id="1268267833">
          <w:marLeft w:val="0"/>
          <w:marRight w:val="0"/>
          <w:marTop w:val="0"/>
          <w:marBottom w:val="0"/>
          <w:divBdr>
            <w:top w:val="none" w:sz="0" w:space="0" w:color="auto"/>
            <w:left w:val="none" w:sz="0" w:space="0" w:color="auto"/>
            <w:bottom w:val="none" w:sz="0" w:space="0" w:color="auto"/>
            <w:right w:val="none" w:sz="0" w:space="0" w:color="auto"/>
          </w:divBdr>
        </w:div>
        <w:div w:id="373241435">
          <w:marLeft w:val="0"/>
          <w:marRight w:val="0"/>
          <w:marTop w:val="0"/>
          <w:marBottom w:val="0"/>
          <w:divBdr>
            <w:top w:val="none" w:sz="0" w:space="0" w:color="auto"/>
            <w:left w:val="none" w:sz="0" w:space="0" w:color="auto"/>
            <w:bottom w:val="none" w:sz="0" w:space="0" w:color="auto"/>
            <w:right w:val="none" w:sz="0" w:space="0" w:color="auto"/>
          </w:divBdr>
        </w:div>
        <w:div w:id="1712732166">
          <w:marLeft w:val="0"/>
          <w:marRight w:val="0"/>
          <w:marTop w:val="0"/>
          <w:marBottom w:val="0"/>
          <w:divBdr>
            <w:top w:val="none" w:sz="0" w:space="0" w:color="auto"/>
            <w:left w:val="none" w:sz="0" w:space="0" w:color="auto"/>
            <w:bottom w:val="none" w:sz="0" w:space="0" w:color="auto"/>
            <w:right w:val="none" w:sz="0" w:space="0" w:color="auto"/>
          </w:divBdr>
        </w:div>
        <w:div w:id="1759129732">
          <w:marLeft w:val="0"/>
          <w:marRight w:val="0"/>
          <w:marTop w:val="0"/>
          <w:marBottom w:val="0"/>
          <w:divBdr>
            <w:top w:val="none" w:sz="0" w:space="0" w:color="auto"/>
            <w:left w:val="none" w:sz="0" w:space="0" w:color="auto"/>
            <w:bottom w:val="none" w:sz="0" w:space="0" w:color="auto"/>
            <w:right w:val="none" w:sz="0" w:space="0" w:color="auto"/>
          </w:divBdr>
        </w:div>
        <w:div w:id="1113129381">
          <w:marLeft w:val="0"/>
          <w:marRight w:val="0"/>
          <w:marTop w:val="0"/>
          <w:marBottom w:val="0"/>
          <w:divBdr>
            <w:top w:val="none" w:sz="0" w:space="0" w:color="auto"/>
            <w:left w:val="none" w:sz="0" w:space="0" w:color="auto"/>
            <w:bottom w:val="none" w:sz="0" w:space="0" w:color="auto"/>
            <w:right w:val="none" w:sz="0" w:space="0" w:color="auto"/>
          </w:divBdr>
        </w:div>
        <w:div w:id="681277620">
          <w:marLeft w:val="0"/>
          <w:marRight w:val="0"/>
          <w:marTop w:val="0"/>
          <w:marBottom w:val="0"/>
          <w:divBdr>
            <w:top w:val="none" w:sz="0" w:space="0" w:color="auto"/>
            <w:left w:val="none" w:sz="0" w:space="0" w:color="auto"/>
            <w:bottom w:val="none" w:sz="0" w:space="0" w:color="auto"/>
            <w:right w:val="none" w:sz="0" w:space="0" w:color="auto"/>
          </w:divBdr>
        </w:div>
        <w:div w:id="873888231">
          <w:marLeft w:val="0"/>
          <w:marRight w:val="0"/>
          <w:marTop w:val="0"/>
          <w:marBottom w:val="0"/>
          <w:divBdr>
            <w:top w:val="none" w:sz="0" w:space="0" w:color="auto"/>
            <w:left w:val="none" w:sz="0" w:space="0" w:color="auto"/>
            <w:bottom w:val="none" w:sz="0" w:space="0" w:color="auto"/>
            <w:right w:val="none" w:sz="0" w:space="0" w:color="auto"/>
          </w:divBdr>
        </w:div>
        <w:div w:id="800029349">
          <w:marLeft w:val="0"/>
          <w:marRight w:val="0"/>
          <w:marTop w:val="0"/>
          <w:marBottom w:val="0"/>
          <w:divBdr>
            <w:top w:val="none" w:sz="0" w:space="0" w:color="auto"/>
            <w:left w:val="none" w:sz="0" w:space="0" w:color="auto"/>
            <w:bottom w:val="none" w:sz="0" w:space="0" w:color="auto"/>
            <w:right w:val="none" w:sz="0" w:space="0" w:color="auto"/>
          </w:divBdr>
        </w:div>
        <w:div w:id="1085806460">
          <w:marLeft w:val="0"/>
          <w:marRight w:val="0"/>
          <w:marTop w:val="0"/>
          <w:marBottom w:val="0"/>
          <w:divBdr>
            <w:top w:val="none" w:sz="0" w:space="0" w:color="auto"/>
            <w:left w:val="none" w:sz="0" w:space="0" w:color="auto"/>
            <w:bottom w:val="none" w:sz="0" w:space="0" w:color="auto"/>
            <w:right w:val="none" w:sz="0" w:space="0" w:color="auto"/>
          </w:divBdr>
        </w:div>
        <w:div w:id="1987473309">
          <w:marLeft w:val="0"/>
          <w:marRight w:val="0"/>
          <w:marTop w:val="0"/>
          <w:marBottom w:val="0"/>
          <w:divBdr>
            <w:top w:val="none" w:sz="0" w:space="0" w:color="auto"/>
            <w:left w:val="none" w:sz="0" w:space="0" w:color="auto"/>
            <w:bottom w:val="none" w:sz="0" w:space="0" w:color="auto"/>
            <w:right w:val="none" w:sz="0" w:space="0" w:color="auto"/>
          </w:divBdr>
        </w:div>
        <w:div w:id="103578363">
          <w:marLeft w:val="0"/>
          <w:marRight w:val="0"/>
          <w:marTop w:val="0"/>
          <w:marBottom w:val="0"/>
          <w:divBdr>
            <w:top w:val="none" w:sz="0" w:space="0" w:color="auto"/>
            <w:left w:val="none" w:sz="0" w:space="0" w:color="auto"/>
            <w:bottom w:val="none" w:sz="0" w:space="0" w:color="auto"/>
            <w:right w:val="none" w:sz="0" w:space="0" w:color="auto"/>
          </w:divBdr>
        </w:div>
        <w:div w:id="295456240">
          <w:marLeft w:val="0"/>
          <w:marRight w:val="0"/>
          <w:marTop w:val="0"/>
          <w:marBottom w:val="0"/>
          <w:divBdr>
            <w:top w:val="none" w:sz="0" w:space="0" w:color="auto"/>
            <w:left w:val="none" w:sz="0" w:space="0" w:color="auto"/>
            <w:bottom w:val="none" w:sz="0" w:space="0" w:color="auto"/>
            <w:right w:val="none" w:sz="0" w:space="0" w:color="auto"/>
          </w:divBdr>
        </w:div>
        <w:div w:id="2100709679">
          <w:marLeft w:val="0"/>
          <w:marRight w:val="0"/>
          <w:marTop w:val="0"/>
          <w:marBottom w:val="0"/>
          <w:divBdr>
            <w:top w:val="none" w:sz="0" w:space="0" w:color="auto"/>
            <w:left w:val="none" w:sz="0" w:space="0" w:color="auto"/>
            <w:bottom w:val="none" w:sz="0" w:space="0" w:color="auto"/>
            <w:right w:val="none" w:sz="0" w:space="0" w:color="auto"/>
          </w:divBdr>
        </w:div>
        <w:div w:id="555705415">
          <w:marLeft w:val="0"/>
          <w:marRight w:val="0"/>
          <w:marTop w:val="0"/>
          <w:marBottom w:val="0"/>
          <w:divBdr>
            <w:top w:val="none" w:sz="0" w:space="0" w:color="auto"/>
            <w:left w:val="none" w:sz="0" w:space="0" w:color="auto"/>
            <w:bottom w:val="none" w:sz="0" w:space="0" w:color="auto"/>
            <w:right w:val="none" w:sz="0" w:space="0" w:color="auto"/>
          </w:divBdr>
        </w:div>
        <w:div w:id="241374666">
          <w:marLeft w:val="0"/>
          <w:marRight w:val="0"/>
          <w:marTop w:val="0"/>
          <w:marBottom w:val="0"/>
          <w:divBdr>
            <w:top w:val="none" w:sz="0" w:space="0" w:color="auto"/>
            <w:left w:val="none" w:sz="0" w:space="0" w:color="auto"/>
            <w:bottom w:val="none" w:sz="0" w:space="0" w:color="auto"/>
            <w:right w:val="none" w:sz="0" w:space="0" w:color="auto"/>
          </w:divBdr>
        </w:div>
        <w:div w:id="2048483342">
          <w:marLeft w:val="0"/>
          <w:marRight w:val="0"/>
          <w:marTop w:val="0"/>
          <w:marBottom w:val="0"/>
          <w:divBdr>
            <w:top w:val="none" w:sz="0" w:space="0" w:color="auto"/>
            <w:left w:val="none" w:sz="0" w:space="0" w:color="auto"/>
            <w:bottom w:val="none" w:sz="0" w:space="0" w:color="auto"/>
            <w:right w:val="none" w:sz="0" w:space="0" w:color="auto"/>
          </w:divBdr>
        </w:div>
        <w:div w:id="303122997">
          <w:marLeft w:val="0"/>
          <w:marRight w:val="0"/>
          <w:marTop w:val="0"/>
          <w:marBottom w:val="0"/>
          <w:divBdr>
            <w:top w:val="none" w:sz="0" w:space="0" w:color="auto"/>
            <w:left w:val="none" w:sz="0" w:space="0" w:color="auto"/>
            <w:bottom w:val="none" w:sz="0" w:space="0" w:color="auto"/>
            <w:right w:val="none" w:sz="0" w:space="0" w:color="auto"/>
          </w:divBdr>
        </w:div>
        <w:div w:id="2022076300">
          <w:marLeft w:val="0"/>
          <w:marRight w:val="0"/>
          <w:marTop w:val="0"/>
          <w:marBottom w:val="0"/>
          <w:divBdr>
            <w:top w:val="none" w:sz="0" w:space="0" w:color="auto"/>
            <w:left w:val="none" w:sz="0" w:space="0" w:color="auto"/>
            <w:bottom w:val="none" w:sz="0" w:space="0" w:color="auto"/>
            <w:right w:val="none" w:sz="0" w:space="0" w:color="auto"/>
          </w:divBdr>
        </w:div>
        <w:div w:id="1996716636">
          <w:marLeft w:val="0"/>
          <w:marRight w:val="0"/>
          <w:marTop w:val="0"/>
          <w:marBottom w:val="0"/>
          <w:divBdr>
            <w:top w:val="none" w:sz="0" w:space="0" w:color="auto"/>
            <w:left w:val="none" w:sz="0" w:space="0" w:color="auto"/>
            <w:bottom w:val="none" w:sz="0" w:space="0" w:color="auto"/>
            <w:right w:val="none" w:sz="0" w:space="0" w:color="auto"/>
          </w:divBdr>
        </w:div>
        <w:div w:id="949703374">
          <w:marLeft w:val="0"/>
          <w:marRight w:val="0"/>
          <w:marTop w:val="0"/>
          <w:marBottom w:val="0"/>
          <w:divBdr>
            <w:top w:val="none" w:sz="0" w:space="0" w:color="auto"/>
            <w:left w:val="none" w:sz="0" w:space="0" w:color="auto"/>
            <w:bottom w:val="none" w:sz="0" w:space="0" w:color="auto"/>
            <w:right w:val="none" w:sz="0" w:space="0" w:color="auto"/>
          </w:divBdr>
        </w:div>
        <w:div w:id="1161431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2020-04-26T11:49:00Z</dcterms:created>
  <dcterms:modified xsi:type="dcterms:W3CDTF">2020-04-26T11:50:00Z</dcterms:modified>
</cp:coreProperties>
</file>