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0A2" w:rsidRPr="00B930A2" w:rsidRDefault="00B930A2" w:rsidP="00B930A2">
      <w:pPr>
        <w:jc w:val="center"/>
        <w:rPr>
          <w:sz w:val="32"/>
          <w:szCs w:val="32"/>
        </w:rPr>
      </w:pPr>
      <w:bookmarkStart w:id="0" w:name="Anchor1"/>
      <w:bookmarkStart w:id="1" w:name="_GoBack"/>
      <w:bookmarkEnd w:id="0"/>
      <w:bookmarkEnd w:id="1"/>
      <w:r w:rsidRPr="00B930A2">
        <w:rPr>
          <w:sz w:val="32"/>
          <w:szCs w:val="32"/>
          <w:rtl/>
        </w:rPr>
        <w:t>الطعن رقم 834/2009</w:t>
      </w:r>
    </w:p>
    <w:p w:rsidR="00B930A2" w:rsidRPr="00B930A2" w:rsidRDefault="00B930A2" w:rsidP="00B930A2">
      <w:pPr>
        <w:rPr>
          <w:sz w:val="32"/>
          <w:szCs w:val="32"/>
        </w:rPr>
      </w:pPr>
      <w:bookmarkStart w:id="2" w:name="Anchor6"/>
      <w:bookmarkEnd w:id="2"/>
      <w:r w:rsidRPr="00B930A2">
        <w:rPr>
          <w:sz w:val="32"/>
          <w:szCs w:val="32"/>
          <w:rtl/>
        </w:rPr>
        <w:t>هيئة المحكمة</w:t>
      </w:r>
      <w:r w:rsidRPr="00B930A2">
        <w:rPr>
          <w:sz w:val="32"/>
          <w:szCs w:val="32"/>
        </w:rPr>
        <w:t xml:space="preserve">: </w:t>
      </w:r>
      <w:r w:rsidRPr="00B930A2">
        <w:rPr>
          <w:sz w:val="32"/>
          <w:szCs w:val="32"/>
          <w:rtl/>
        </w:rPr>
        <w:t>برئاسة السيد المستشار عبدالعزيز الفهد وكيل المحكمة وعضوية السادة المستشارين مصطفى ثابت ومحمود التركاوي وعبدالرحمن مطاوع وعطية النادي</w:t>
      </w:r>
    </w:p>
    <w:bookmarkStart w:id="3" w:name="Anchor22"/>
    <w:bookmarkEnd w:id="3"/>
    <w:p w:rsidR="00B930A2" w:rsidRPr="00B930A2" w:rsidRDefault="00B930A2" w:rsidP="00B930A2">
      <w:pPr>
        <w:rPr>
          <w:sz w:val="32"/>
          <w:szCs w:val="32"/>
        </w:rPr>
      </w:pPr>
      <w:r w:rsidRPr="00B930A2">
        <w:rPr>
          <w:sz w:val="32"/>
          <w:szCs w:val="32"/>
        </w:rPr>
        <w:fldChar w:fldCharType="begin"/>
      </w:r>
      <w:r w:rsidRPr="00B930A2">
        <w:rPr>
          <w:sz w:val="32"/>
          <w:szCs w:val="32"/>
        </w:rPr>
        <w:instrText xml:space="preserve"> HYPERLINK "http://www.law.gov.kw/KWT_CC-Ar/00_2014/00_%D8%A7%D9%84%D8%AF%D8%A7%D8%A6%D8%B1%D8%A9%20%D8%A7%D9%84%D8%AA%D8%AC%D8%A7%D8%B1%D9%8A%D8%A9/KWT-CC-Ar-2014-05-13_00834_Taan.html" \l "tm2014_834_1" </w:instrText>
      </w:r>
      <w:r w:rsidRPr="00B930A2">
        <w:rPr>
          <w:sz w:val="32"/>
          <w:szCs w:val="32"/>
        </w:rPr>
        <w:fldChar w:fldCharType="separate"/>
      </w:r>
      <w:r w:rsidRPr="00B930A2">
        <w:rPr>
          <w:rStyle w:val="Hyperlink"/>
          <w:sz w:val="32"/>
          <w:szCs w:val="32"/>
        </w:rPr>
        <w:t xml:space="preserve">1- </w:t>
      </w:r>
      <w:r w:rsidRPr="00B930A2">
        <w:rPr>
          <w:rStyle w:val="Hyperlink"/>
          <w:sz w:val="32"/>
          <w:szCs w:val="32"/>
          <w:rtl/>
        </w:rPr>
        <w:t>إن لمحكمة الموضوع بحث الأدلة والمستندات والقرائن في الدعوى والأخذ بتقرير الخبير المنتدب باعتباره عنصراً من عناصر الإثبات فيها متى اطمأنت الى صحة أسبابه دون إلزامها بالرد إستقلالاً على الطعون الموجهة إليه</w:t>
      </w:r>
      <w:r w:rsidRPr="00B930A2">
        <w:rPr>
          <w:rStyle w:val="Hyperlink"/>
          <w:sz w:val="32"/>
          <w:szCs w:val="32"/>
        </w:rPr>
        <w:t>.</w:t>
      </w:r>
      <w:r w:rsidRPr="00B930A2">
        <w:rPr>
          <w:sz w:val="32"/>
          <w:szCs w:val="32"/>
        </w:rPr>
        <w:fldChar w:fldCharType="end"/>
      </w:r>
    </w:p>
    <w:bookmarkStart w:id="4" w:name="Anchor47"/>
    <w:bookmarkEnd w:id="4"/>
    <w:p w:rsidR="00B930A2" w:rsidRPr="00B930A2" w:rsidRDefault="00B930A2" w:rsidP="00B930A2">
      <w:pPr>
        <w:rPr>
          <w:sz w:val="32"/>
          <w:szCs w:val="32"/>
        </w:rPr>
      </w:pPr>
      <w:r w:rsidRPr="00B930A2">
        <w:rPr>
          <w:sz w:val="32"/>
          <w:szCs w:val="32"/>
        </w:rPr>
        <w:fldChar w:fldCharType="begin"/>
      </w:r>
      <w:r w:rsidRPr="00B930A2">
        <w:rPr>
          <w:sz w:val="32"/>
          <w:szCs w:val="32"/>
        </w:rPr>
        <w:instrText xml:space="preserve"> HYPERLINK "http://www.law.gov.kw/KWT_CC-Ar/00_2014/00_%D8%A7%D9%84%D8%AF%D8%A7%D8%A6%D8%B1%D8%A9%20%D8%A7%D9%84%D8%AA%D8%AC%D8%A7%D8%B1%D9%8A%D8%A9/KWT-CC-Ar-2014-05-13_00834_Taan.html" \l "tm2014_834_2" </w:instrText>
      </w:r>
      <w:r w:rsidRPr="00B930A2">
        <w:rPr>
          <w:sz w:val="32"/>
          <w:szCs w:val="32"/>
        </w:rPr>
        <w:fldChar w:fldCharType="separate"/>
      </w:r>
      <w:r w:rsidRPr="00B930A2">
        <w:rPr>
          <w:rStyle w:val="Hyperlink"/>
          <w:sz w:val="32"/>
          <w:szCs w:val="32"/>
        </w:rPr>
        <w:t xml:space="preserve">2- </w:t>
      </w:r>
      <w:r w:rsidRPr="00B930A2">
        <w:rPr>
          <w:rStyle w:val="Hyperlink"/>
          <w:sz w:val="32"/>
          <w:szCs w:val="32"/>
          <w:rtl/>
        </w:rPr>
        <w:t>إن المدعي مكلف بإثبات دعواه وعلى المدعى عليه إثبات العكس</w:t>
      </w:r>
      <w:r w:rsidRPr="00B930A2">
        <w:rPr>
          <w:rStyle w:val="Hyperlink"/>
          <w:sz w:val="32"/>
          <w:szCs w:val="32"/>
        </w:rPr>
        <w:t>.</w:t>
      </w:r>
      <w:r w:rsidRPr="00B930A2">
        <w:rPr>
          <w:sz w:val="32"/>
          <w:szCs w:val="32"/>
        </w:rPr>
        <w:fldChar w:fldCharType="end"/>
      </w:r>
    </w:p>
    <w:bookmarkStart w:id="5" w:name="Anchor54"/>
    <w:bookmarkEnd w:id="5"/>
    <w:p w:rsidR="00B930A2" w:rsidRPr="00B930A2" w:rsidRDefault="00B930A2" w:rsidP="00B930A2">
      <w:pPr>
        <w:rPr>
          <w:sz w:val="32"/>
          <w:szCs w:val="32"/>
        </w:rPr>
      </w:pPr>
      <w:r w:rsidRPr="00B930A2">
        <w:rPr>
          <w:sz w:val="32"/>
          <w:szCs w:val="32"/>
        </w:rPr>
        <w:fldChar w:fldCharType="begin"/>
      </w:r>
      <w:r w:rsidRPr="00B930A2">
        <w:rPr>
          <w:sz w:val="32"/>
          <w:szCs w:val="32"/>
        </w:rPr>
        <w:instrText xml:space="preserve"> HYPERLINK "http://www.law.gov.kw/KWT_CC-Ar/00_2014/00_%D8%A7%D9%84%D8%AF%D8%A7%D8%A6%D8%B1%D8%A9%20%D8%A7%D9%84%D8%AA%D8%AC%D8%A7%D8%B1%D9%8A%D8%A9/KWT-CC-Ar-2014-05-13_00834_Taan.html" \l "tm2014_834_3" </w:instrText>
      </w:r>
      <w:r w:rsidRPr="00B930A2">
        <w:rPr>
          <w:sz w:val="32"/>
          <w:szCs w:val="32"/>
        </w:rPr>
        <w:fldChar w:fldCharType="separate"/>
      </w:r>
      <w:r w:rsidRPr="00B930A2">
        <w:rPr>
          <w:rStyle w:val="Hyperlink"/>
          <w:sz w:val="32"/>
          <w:szCs w:val="32"/>
        </w:rPr>
        <w:t xml:space="preserve">3- </w:t>
      </w:r>
      <w:r w:rsidRPr="00B930A2">
        <w:rPr>
          <w:rStyle w:val="Hyperlink"/>
          <w:sz w:val="32"/>
          <w:szCs w:val="32"/>
          <w:rtl/>
        </w:rPr>
        <w:t>القضاء بإلزام الشركة المدينة بتسديد مبلغ الدين المترتب في ذمتها عن قيمة حجز شاليهات وغرف في الفندق إستناداً لما ثبت في تقرير الخبير المنتدب والمبني على أسس سليمة</w:t>
      </w:r>
      <w:r w:rsidRPr="00B930A2">
        <w:rPr>
          <w:rStyle w:val="Hyperlink"/>
          <w:sz w:val="32"/>
          <w:szCs w:val="32"/>
        </w:rPr>
        <w:t>.</w:t>
      </w:r>
      <w:r w:rsidRPr="00B930A2">
        <w:rPr>
          <w:sz w:val="32"/>
          <w:szCs w:val="32"/>
        </w:rPr>
        <w:fldChar w:fldCharType="end"/>
      </w:r>
      <w:r w:rsidRPr="00B930A2">
        <w:rPr>
          <w:sz w:val="32"/>
          <w:szCs w:val="32"/>
        </w:rPr>
        <w:br/>
      </w:r>
      <w:r w:rsidRPr="00B930A2">
        <w:rPr>
          <w:sz w:val="32"/>
          <w:szCs w:val="32"/>
        </w:rPr>
        <w:br/>
      </w:r>
      <w:r w:rsidRPr="00B930A2">
        <w:rPr>
          <w:sz w:val="32"/>
          <w:szCs w:val="32"/>
          <w:u w:val="single"/>
          <w:rtl/>
        </w:rPr>
        <w:t>ملاحظة</w:t>
      </w:r>
      <w:r w:rsidRPr="00B930A2">
        <w:rPr>
          <w:sz w:val="32"/>
          <w:szCs w:val="32"/>
          <w:u w:val="single"/>
        </w:rPr>
        <w:t xml:space="preserve"> :</w:t>
      </w:r>
      <w:r w:rsidRPr="00B930A2">
        <w:rPr>
          <w:sz w:val="32"/>
          <w:szCs w:val="32"/>
        </w:rPr>
        <w:br/>
      </w:r>
      <w:r w:rsidRPr="00B930A2">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B930A2" w:rsidRPr="00B930A2" w:rsidRDefault="00B930A2" w:rsidP="00B930A2">
      <w:pPr>
        <w:rPr>
          <w:sz w:val="32"/>
          <w:szCs w:val="32"/>
        </w:rPr>
      </w:pPr>
      <w:bookmarkStart w:id="6" w:name="Anchor72"/>
      <w:bookmarkEnd w:id="6"/>
      <w:r w:rsidRPr="00B930A2">
        <w:rPr>
          <w:b/>
          <w:bCs/>
          <w:sz w:val="32"/>
          <w:szCs w:val="32"/>
          <w:rtl/>
        </w:rPr>
        <w:t>المحكمة</w:t>
      </w:r>
    </w:p>
    <w:p w:rsidR="00B930A2" w:rsidRPr="00B930A2" w:rsidRDefault="00B930A2" w:rsidP="00B930A2">
      <w:pPr>
        <w:rPr>
          <w:sz w:val="32"/>
          <w:szCs w:val="32"/>
        </w:rPr>
      </w:pPr>
      <w:bookmarkStart w:id="7" w:name="Anchor73"/>
      <w:bookmarkEnd w:id="7"/>
      <w:r w:rsidRPr="00B930A2">
        <w:rPr>
          <w:sz w:val="32"/>
          <w:szCs w:val="32"/>
          <w:rtl/>
        </w:rPr>
        <w:t>بعد الاطلاع على الأوراق، وسماع المرافعة، وبعد المداولة</w:t>
      </w:r>
      <w:r w:rsidRPr="00B930A2">
        <w:rPr>
          <w:sz w:val="32"/>
          <w:szCs w:val="32"/>
        </w:rPr>
        <w:t>.</w:t>
      </w:r>
    </w:p>
    <w:p w:rsidR="00B930A2" w:rsidRPr="00B930A2" w:rsidRDefault="00B930A2" w:rsidP="00B930A2">
      <w:pPr>
        <w:rPr>
          <w:sz w:val="32"/>
          <w:szCs w:val="32"/>
        </w:rPr>
      </w:pPr>
      <w:bookmarkStart w:id="8" w:name="Anchor80"/>
      <w:bookmarkEnd w:id="8"/>
      <w:r w:rsidRPr="00B930A2">
        <w:rPr>
          <w:sz w:val="32"/>
          <w:szCs w:val="32"/>
          <w:rtl/>
        </w:rPr>
        <w:t xml:space="preserve">حيث إن الوقائع سبق أن أحاط بها الحكم الصادر من هذه المحكمة بتاريخ 2013/1/15 فتحيل إليه في بيانها، وإن كانت توجز في أن الشركة المستأنفة أقامت الدعوى رقم 880 لسنة 2007 تجاري على المستأنف ضدها بطلب الحكم </w:t>
      </w:r>
      <w:r w:rsidRPr="00B930A2">
        <w:rPr>
          <w:sz w:val="32"/>
          <w:szCs w:val="32"/>
        </w:rPr>
        <w:t xml:space="preserve">– </w:t>
      </w:r>
      <w:r w:rsidRPr="00B930A2">
        <w:rPr>
          <w:sz w:val="32"/>
          <w:szCs w:val="32"/>
          <w:rtl/>
        </w:rPr>
        <w:t xml:space="preserve">وفقاً لطلباتها الختامية </w:t>
      </w:r>
      <w:r w:rsidRPr="00B930A2">
        <w:rPr>
          <w:sz w:val="32"/>
          <w:szCs w:val="32"/>
        </w:rPr>
        <w:t xml:space="preserve">– </w:t>
      </w:r>
      <w:r w:rsidRPr="00B930A2">
        <w:rPr>
          <w:sz w:val="32"/>
          <w:szCs w:val="32"/>
          <w:rtl/>
        </w:rPr>
        <w:t xml:space="preserve">بإلزامها بأن تؤدي لها مبلغ </w:t>
      </w:r>
      <w:r w:rsidRPr="00B930A2">
        <w:rPr>
          <w:sz w:val="32"/>
          <w:szCs w:val="32"/>
        </w:rPr>
        <w:t xml:space="preserve">800‚10742 </w:t>
      </w:r>
      <w:r w:rsidRPr="00B930A2">
        <w:rPr>
          <w:sz w:val="32"/>
          <w:szCs w:val="32"/>
          <w:rtl/>
        </w:rPr>
        <w:t xml:space="preserve">د.ك والفوائد القانونية بواقع </w:t>
      </w:r>
      <w:r w:rsidRPr="00B930A2">
        <w:rPr>
          <w:sz w:val="32"/>
          <w:szCs w:val="32"/>
        </w:rPr>
        <w:t>7</w:t>
      </w:r>
      <w:r w:rsidRPr="00B930A2">
        <w:rPr>
          <w:rFonts w:ascii="Arial" w:hAnsi="Arial" w:cs="Arial"/>
          <w:sz w:val="32"/>
          <w:szCs w:val="32"/>
        </w:rPr>
        <w:t>٪</w:t>
      </w:r>
      <w:r w:rsidRPr="00B930A2">
        <w:rPr>
          <w:sz w:val="32"/>
          <w:szCs w:val="32"/>
        </w:rPr>
        <w:t xml:space="preserve"> </w:t>
      </w:r>
      <w:r w:rsidRPr="00B930A2">
        <w:rPr>
          <w:sz w:val="32"/>
          <w:szCs w:val="32"/>
          <w:rtl/>
        </w:rPr>
        <w:t xml:space="preserve">سنوياً من تاريخ الاستحقاق في </w:t>
      </w:r>
      <w:r w:rsidRPr="00B930A2">
        <w:rPr>
          <w:sz w:val="32"/>
          <w:szCs w:val="32"/>
        </w:rPr>
        <w:t xml:space="preserve">2006/9/9 </w:t>
      </w:r>
      <w:r w:rsidRPr="00B930A2">
        <w:rPr>
          <w:sz w:val="32"/>
          <w:szCs w:val="32"/>
          <w:rtl/>
        </w:rPr>
        <w:t xml:space="preserve">حتى تمام السداد، وقالت بياناً لدعواها، بأنها تداين المستأنف ضدها بالمبلغ سالف الذكر عن قيمة حجز شاليهات وغرف فندقية بفندق ومنتزه كمينكن الجليعة المملوك لها وأن الأخيرة امتنعت عن سداد المبلغ المذكور رغم إنذارها، ومن ثم أقامت الدعوى ندبت المحكمة خبيراً وبعد أن أودع تقريره حكمت بإلزام المستأنف ضدها بأن تؤدي للمستأنفة مبلغ </w:t>
      </w:r>
      <w:r w:rsidRPr="00B930A2">
        <w:rPr>
          <w:sz w:val="32"/>
          <w:szCs w:val="32"/>
        </w:rPr>
        <w:t xml:space="preserve">830‚8717 </w:t>
      </w:r>
      <w:r w:rsidRPr="00B930A2">
        <w:rPr>
          <w:sz w:val="32"/>
          <w:szCs w:val="32"/>
          <w:rtl/>
        </w:rPr>
        <w:t xml:space="preserve">د.ك والفوائد القانونية من تاريخ الاستحقاق في </w:t>
      </w:r>
      <w:r w:rsidRPr="00B930A2">
        <w:rPr>
          <w:sz w:val="32"/>
          <w:szCs w:val="32"/>
        </w:rPr>
        <w:t xml:space="preserve">2006/10/29 </w:t>
      </w:r>
      <w:r w:rsidRPr="00B930A2">
        <w:rPr>
          <w:sz w:val="32"/>
          <w:szCs w:val="32"/>
          <w:rtl/>
        </w:rPr>
        <w:t xml:space="preserve">بواقع </w:t>
      </w:r>
      <w:r w:rsidRPr="00B930A2">
        <w:rPr>
          <w:sz w:val="32"/>
          <w:szCs w:val="32"/>
        </w:rPr>
        <w:t>7</w:t>
      </w:r>
      <w:r w:rsidRPr="00B930A2">
        <w:rPr>
          <w:rFonts w:ascii="Arial" w:hAnsi="Arial" w:cs="Arial"/>
          <w:sz w:val="32"/>
          <w:szCs w:val="32"/>
        </w:rPr>
        <w:t>٪</w:t>
      </w:r>
      <w:r w:rsidRPr="00B930A2">
        <w:rPr>
          <w:sz w:val="32"/>
          <w:szCs w:val="32"/>
        </w:rPr>
        <w:t xml:space="preserve"> </w:t>
      </w:r>
      <w:r w:rsidRPr="00B930A2">
        <w:rPr>
          <w:sz w:val="32"/>
          <w:szCs w:val="32"/>
          <w:rtl/>
        </w:rPr>
        <w:t xml:space="preserve">سنوياً استأنفت المستأنفة هذا الحكم بالاستئناف رقم 244 لسنة 2009 تجاري </w:t>
      </w:r>
      <w:r w:rsidRPr="00B930A2">
        <w:rPr>
          <w:sz w:val="32"/>
          <w:szCs w:val="32"/>
          <w:rtl/>
        </w:rPr>
        <w:lastRenderedPageBreak/>
        <w:t xml:space="preserve">وبجلسة </w:t>
      </w:r>
      <w:r w:rsidRPr="00B930A2">
        <w:rPr>
          <w:sz w:val="32"/>
          <w:szCs w:val="32"/>
        </w:rPr>
        <w:t xml:space="preserve">2009/4/26 </w:t>
      </w:r>
      <w:r w:rsidRPr="00B930A2">
        <w:rPr>
          <w:sz w:val="32"/>
          <w:szCs w:val="32"/>
          <w:rtl/>
        </w:rPr>
        <w:t xml:space="preserve">قضت المحكمة بتعديل الحكم المستأنف بإلزام المستأنف ضدها بأن تؤدي لها مبلغ </w:t>
      </w:r>
      <w:r w:rsidRPr="00B930A2">
        <w:rPr>
          <w:sz w:val="32"/>
          <w:szCs w:val="32"/>
        </w:rPr>
        <w:t xml:space="preserve">830‚8717 </w:t>
      </w:r>
      <w:r w:rsidRPr="00B930A2">
        <w:rPr>
          <w:sz w:val="32"/>
          <w:szCs w:val="32"/>
          <w:rtl/>
        </w:rPr>
        <w:t xml:space="preserve">د.ك والفوائد القانونية اعتباراً من تاريخ صدور الحكم وحتى تمام السداد، طعنت المستأنفة في هذا الحكم بطريق التمييز بالطعن رقم 834 لسنة 2009 تجاري وبتاريخ 2013/1/15 قضت المحكمة بتمييز الحكم المطعون فيه، وبندب خبير من إدارة الخبراء بوزارة العدل لتنفيذ المأمورية الموضحة بمنطوق ذلك الحكم وأودع الخبير تقريره خلص منه إلى أنه بتصفية الحساب بين الطرفين تبين إنشغال ذمة المستأنف ضدها لصالح المستأنف بمبلغ صافي قدره </w:t>
      </w:r>
      <w:r w:rsidRPr="00B930A2">
        <w:rPr>
          <w:sz w:val="32"/>
          <w:szCs w:val="32"/>
        </w:rPr>
        <w:t xml:space="preserve">970‚9391 </w:t>
      </w:r>
      <w:r w:rsidRPr="00B930A2">
        <w:rPr>
          <w:sz w:val="32"/>
          <w:szCs w:val="32"/>
          <w:rtl/>
        </w:rPr>
        <w:t>د.ك، وحيث إن الاستئناف نظر على النحو المبين بمحاضر الجلسات بجلسة 2014/2/15 حضر وكيل المستأنفة وبتلك الجلسة قررت المحكمة حجز الاستئناف ليصدر فيه الحكم بجلسة اليوم</w:t>
      </w:r>
      <w:r w:rsidRPr="00B930A2">
        <w:rPr>
          <w:sz w:val="32"/>
          <w:szCs w:val="32"/>
        </w:rPr>
        <w:t>.</w:t>
      </w:r>
    </w:p>
    <w:p w:rsidR="00B930A2" w:rsidRPr="00B930A2" w:rsidRDefault="00B930A2" w:rsidP="00B930A2">
      <w:pPr>
        <w:rPr>
          <w:sz w:val="32"/>
          <w:szCs w:val="32"/>
        </w:rPr>
      </w:pPr>
      <w:bookmarkStart w:id="9" w:name="Anchor226"/>
      <w:bookmarkEnd w:id="9"/>
      <w:r w:rsidRPr="00B930A2">
        <w:rPr>
          <w:sz w:val="32"/>
          <w:szCs w:val="32"/>
          <w:rtl/>
        </w:rPr>
        <w:t xml:space="preserve">وحيث أنه عن موضوع الاستئناف، لما كان </w:t>
      </w:r>
      <w:bookmarkStart w:id="10" w:name="tm2014_834_1"/>
      <w:bookmarkEnd w:id="10"/>
      <w:r w:rsidRPr="00B930A2">
        <w:rPr>
          <w:b/>
          <w:bCs/>
          <w:sz w:val="32"/>
          <w:szCs w:val="32"/>
          <w:rtl/>
        </w:rPr>
        <w:t>من المقرر أن لمحكمة الموضوع السلطة في فهم الواقع في الدعوى وبحث ما يقدم إليها من الدلائل والمستندات والقرائن والبينات واستخلاص ما تراه أنه الواقع في الدعوى كما لها أن تأخذ بتقرير الخبير المنتدب وذلك باعتباره عنصراً من عناصر الإثبات متى اطمأنت إليه واقتنعت بصحة أسبابه وأنها لا تكون ملزمة بعد ذلك بالرد استقلالاً على الطعون التي وجهت إليه لأن في أخذها به محمولاً على أسبابه ما يفيد أنها لا تجد في تلك المطاعن ما يستحق الرد عليه بأكثر مما تضمنه التقرير</w:t>
      </w:r>
      <w:r w:rsidRPr="00B930A2">
        <w:rPr>
          <w:sz w:val="32"/>
          <w:szCs w:val="32"/>
          <w:rtl/>
        </w:rPr>
        <w:t xml:space="preserve"> كما أنه </w:t>
      </w:r>
      <w:bookmarkStart w:id="11" w:name="tm2014_834_2"/>
      <w:bookmarkEnd w:id="11"/>
      <w:r w:rsidRPr="00B930A2">
        <w:rPr>
          <w:b/>
          <w:bCs/>
          <w:sz w:val="32"/>
          <w:szCs w:val="32"/>
          <w:rtl/>
        </w:rPr>
        <w:t>من المقرر أن المدعي هو المكلف بإثبات دعواه فإن حالفه التوفيق انتقل إلى المدعي عليه عبء إثبات العكس،</w:t>
      </w:r>
      <w:r w:rsidRPr="00B930A2">
        <w:rPr>
          <w:sz w:val="32"/>
          <w:szCs w:val="32"/>
          <w:rtl/>
        </w:rPr>
        <w:t xml:space="preserve"> لما كان ذلك </w:t>
      </w:r>
      <w:bookmarkStart w:id="12" w:name="tm2014_834_3"/>
      <w:bookmarkEnd w:id="12"/>
      <w:r w:rsidRPr="00B930A2">
        <w:rPr>
          <w:b/>
          <w:bCs/>
          <w:sz w:val="32"/>
          <w:szCs w:val="32"/>
          <w:rtl/>
        </w:rPr>
        <w:t xml:space="preserve">وكان الثابت من تقرير الخبير المنتدب من هذه المحكمة رقم خ م/4617 ت/2013 </w:t>
      </w:r>
      <w:r w:rsidRPr="00B930A2">
        <w:rPr>
          <w:b/>
          <w:bCs/>
          <w:sz w:val="32"/>
          <w:szCs w:val="32"/>
        </w:rPr>
        <w:t xml:space="preserve">– </w:t>
      </w:r>
      <w:r w:rsidRPr="00B930A2">
        <w:rPr>
          <w:b/>
          <w:bCs/>
          <w:sz w:val="32"/>
          <w:szCs w:val="32"/>
          <w:rtl/>
        </w:rPr>
        <w:t xml:space="preserve">والذي انتهى إلى أن ذمة المستأنف ضدها مشغولة بمبلغ </w:t>
      </w:r>
      <w:r w:rsidRPr="00B930A2">
        <w:rPr>
          <w:b/>
          <w:bCs/>
          <w:sz w:val="32"/>
          <w:szCs w:val="32"/>
        </w:rPr>
        <w:t xml:space="preserve">970‚9391 </w:t>
      </w:r>
      <w:r w:rsidRPr="00B930A2">
        <w:rPr>
          <w:b/>
          <w:bCs/>
          <w:sz w:val="32"/>
          <w:szCs w:val="32"/>
          <w:rtl/>
        </w:rPr>
        <w:t xml:space="preserve">د.ك وأن هذه المحكمة تطمئن إلى ما انتهى إليه هذا التقرير لابتنائه على أسس سليمة تتفق مع ما انتهى إليه خاصة وأن الأخيرة لم تدفع الدعوى بثمة دفع أو دفاع مما يتعين معه تعديل الحكم المستأنف وبإلزام المستأنف ضدها بأن تؤدي للمستأنفة مبلغ </w:t>
      </w:r>
      <w:r w:rsidRPr="00B930A2">
        <w:rPr>
          <w:b/>
          <w:bCs/>
          <w:sz w:val="32"/>
          <w:szCs w:val="32"/>
        </w:rPr>
        <w:t xml:space="preserve">970‚9391 </w:t>
      </w:r>
      <w:r w:rsidRPr="00B930A2">
        <w:rPr>
          <w:b/>
          <w:bCs/>
          <w:sz w:val="32"/>
          <w:szCs w:val="32"/>
          <w:rtl/>
        </w:rPr>
        <w:t>د.ك وتأييده فيما عدا ذلك</w:t>
      </w:r>
      <w:r w:rsidRPr="00B930A2">
        <w:rPr>
          <w:b/>
          <w:bCs/>
          <w:sz w:val="32"/>
          <w:szCs w:val="32"/>
        </w:rPr>
        <w:t>.</w:t>
      </w:r>
    </w:p>
    <w:p w:rsidR="00B930A2" w:rsidRPr="00B930A2" w:rsidRDefault="00B930A2" w:rsidP="00B930A2">
      <w:pPr>
        <w:rPr>
          <w:sz w:val="32"/>
          <w:szCs w:val="32"/>
        </w:rPr>
      </w:pPr>
      <w:bookmarkStart w:id="13" w:name="Anchor326"/>
      <w:bookmarkEnd w:id="13"/>
      <w:r w:rsidRPr="00B930A2">
        <w:rPr>
          <w:b/>
          <w:bCs/>
          <w:sz w:val="32"/>
          <w:szCs w:val="32"/>
          <w:rtl/>
        </w:rPr>
        <w:t>لذلك</w:t>
      </w:r>
    </w:p>
    <w:p w:rsidR="00B930A2" w:rsidRPr="00B930A2" w:rsidRDefault="00B930A2" w:rsidP="00B930A2">
      <w:pPr>
        <w:rPr>
          <w:sz w:val="32"/>
          <w:szCs w:val="32"/>
        </w:rPr>
      </w:pPr>
      <w:bookmarkStart w:id="14" w:name="Anchor327"/>
      <w:bookmarkEnd w:id="14"/>
      <w:r w:rsidRPr="00B930A2">
        <w:rPr>
          <w:b/>
          <w:bCs/>
          <w:sz w:val="32"/>
          <w:szCs w:val="32"/>
          <w:rtl/>
        </w:rPr>
        <w:t>حكمت المحكمة</w:t>
      </w:r>
      <w:r w:rsidRPr="00B930A2">
        <w:rPr>
          <w:b/>
          <w:bCs/>
          <w:sz w:val="32"/>
          <w:szCs w:val="32"/>
        </w:rPr>
        <w:t>:-</w:t>
      </w:r>
      <w:r w:rsidRPr="00B930A2">
        <w:rPr>
          <w:sz w:val="32"/>
          <w:szCs w:val="32"/>
        </w:rPr>
        <w:t xml:space="preserve"> </w:t>
      </w:r>
      <w:r w:rsidRPr="00B930A2">
        <w:rPr>
          <w:sz w:val="32"/>
          <w:szCs w:val="32"/>
          <w:rtl/>
        </w:rPr>
        <w:t xml:space="preserve">في موضوع الاستئناف رقم 244/2009 تجاري بتعديل الحكم المستأنف بإلزام المستأنف ضدها بأن تؤدي للمستأنفة مبلغ 970‚9391 د.ك </w:t>
      </w:r>
      <w:r w:rsidRPr="00B930A2">
        <w:rPr>
          <w:sz w:val="32"/>
          <w:szCs w:val="32"/>
        </w:rPr>
        <w:t>[</w:t>
      </w:r>
      <w:r w:rsidRPr="00B930A2">
        <w:rPr>
          <w:sz w:val="32"/>
          <w:szCs w:val="32"/>
          <w:rtl/>
        </w:rPr>
        <w:t>تسعة ألاف وثلاثمائة وواحد وتسعون دينار وتسعمائة وسبعين فلساً</w:t>
      </w:r>
      <w:r w:rsidRPr="00B930A2">
        <w:rPr>
          <w:sz w:val="32"/>
          <w:szCs w:val="32"/>
        </w:rPr>
        <w:t xml:space="preserve">] </w:t>
      </w:r>
      <w:r w:rsidRPr="00B930A2">
        <w:rPr>
          <w:sz w:val="32"/>
          <w:szCs w:val="32"/>
          <w:rtl/>
        </w:rPr>
        <w:t>وتأييده فيما عدا ذلك وألزمتها بالمصروفات ومبلغ عشرون دينار مقابل أتعاب المحاماة</w:t>
      </w:r>
      <w:r w:rsidRPr="00B930A2">
        <w:rPr>
          <w:sz w:val="32"/>
          <w:szCs w:val="32"/>
        </w:rPr>
        <w:t>.</w:t>
      </w:r>
    </w:p>
    <w:p w:rsidR="00B930A2" w:rsidRPr="00B930A2" w:rsidRDefault="00B930A2" w:rsidP="00B930A2">
      <w:pPr>
        <w:rPr>
          <w:sz w:val="32"/>
          <w:szCs w:val="32"/>
        </w:rPr>
      </w:pPr>
    </w:p>
    <w:p w:rsidR="00B930A2" w:rsidRPr="00B930A2" w:rsidRDefault="00B930A2" w:rsidP="00B930A2">
      <w:pPr>
        <w:rPr>
          <w:sz w:val="32"/>
          <w:szCs w:val="32"/>
        </w:rPr>
      </w:pPr>
      <w:bookmarkStart w:id="15" w:name="Anchor354"/>
      <w:bookmarkEnd w:id="15"/>
      <w:r w:rsidRPr="00B930A2">
        <w:rPr>
          <w:sz w:val="32"/>
          <w:szCs w:val="32"/>
        </w:rPr>
        <w:t>* * *</w:t>
      </w:r>
    </w:p>
    <w:p w:rsidR="008C2BA0" w:rsidRPr="00B930A2" w:rsidRDefault="008C2BA0">
      <w:pPr>
        <w:rPr>
          <w:sz w:val="32"/>
          <w:szCs w:val="32"/>
        </w:rPr>
      </w:pPr>
    </w:p>
    <w:sectPr w:rsidR="008C2BA0" w:rsidRPr="00B930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978"/>
    <w:rsid w:val="0003272B"/>
    <w:rsid w:val="00593978"/>
    <w:rsid w:val="008C2BA0"/>
    <w:rsid w:val="00B93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0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0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79105">
      <w:bodyDiv w:val="1"/>
      <w:marLeft w:val="0"/>
      <w:marRight w:val="0"/>
      <w:marTop w:val="0"/>
      <w:marBottom w:val="0"/>
      <w:divBdr>
        <w:top w:val="none" w:sz="0" w:space="0" w:color="auto"/>
        <w:left w:val="none" w:sz="0" w:space="0" w:color="auto"/>
        <w:bottom w:val="none" w:sz="0" w:space="0" w:color="auto"/>
        <w:right w:val="none" w:sz="0" w:space="0" w:color="auto"/>
      </w:divBdr>
      <w:divsChild>
        <w:div w:id="986206029">
          <w:marLeft w:val="0"/>
          <w:marRight w:val="0"/>
          <w:marTop w:val="0"/>
          <w:marBottom w:val="0"/>
          <w:divBdr>
            <w:top w:val="none" w:sz="0" w:space="0" w:color="auto"/>
            <w:left w:val="none" w:sz="0" w:space="0" w:color="auto"/>
            <w:bottom w:val="none" w:sz="0" w:space="0" w:color="auto"/>
            <w:right w:val="none" w:sz="0" w:space="0" w:color="auto"/>
          </w:divBdr>
        </w:div>
        <w:div w:id="1256745419">
          <w:marLeft w:val="0"/>
          <w:marRight w:val="0"/>
          <w:marTop w:val="0"/>
          <w:marBottom w:val="0"/>
          <w:divBdr>
            <w:top w:val="none" w:sz="0" w:space="0" w:color="auto"/>
            <w:left w:val="none" w:sz="0" w:space="0" w:color="auto"/>
            <w:bottom w:val="none" w:sz="0" w:space="0" w:color="auto"/>
            <w:right w:val="none" w:sz="0" w:space="0" w:color="auto"/>
          </w:divBdr>
        </w:div>
        <w:div w:id="1094977270">
          <w:marLeft w:val="0"/>
          <w:marRight w:val="0"/>
          <w:marTop w:val="0"/>
          <w:marBottom w:val="0"/>
          <w:divBdr>
            <w:top w:val="none" w:sz="0" w:space="0" w:color="auto"/>
            <w:left w:val="none" w:sz="0" w:space="0" w:color="auto"/>
            <w:bottom w:val="none" w:sz="0" w:space="0" w:color="auto"/>
            <w:right w:val="none" w:sz="0" w:space="0" w:color="auto"/>
          </w:divBdr>
        </w:div>
        <w:div w:id="521358560">
          <w:marLeft w:val="0"/>
          <w:marRight w:val="0"/>
          <w:marTop w:val="0"/>
          <w:marBottom w:val="0"/>
          <w:divBdr>
            <w:top w:val="none" w:sz="0" w:space="0" w:color="auto"/>
            <w:left w:val="none" w:sz="0" w:space="0" w:color="auto"/>
            <w:bottom w:val="none" w:sz="0" w:space="0" w:color="auto"/>
            <w:right w:val="none" w:sz="0" w:space="0" w:color="auto"/>
          </w:divBdr>
        </w:div>
        <w:div w:id="1133211315">
          <w:marLeft w:val="0"/>
          <w:marRight w:val="0"/>
          <w:marTop w:val="0"/>
          <w:marBottom w:val="0"/>
          <w:divBdr>
            <w:top w:val="none" w:sz="0" w:space="0" w:color="auto"/>
            <w:left w:val="none" w:sz="0" w:space="0" w:color="auto"/>
            <w:bottom w:val="none" w:sz="0" w:space="0" w:color="auto"/>
            <w:right w:val="none" w:sz="0" w:space="0" w:color="auto"/>
          </w:divBdr>
        </w:div>
        <w:div w:id="1952784382">
          <w:marLeft w:val="0"/>
          <w:marRight w:val="0"/>
          <w:marTop w:val="0"/>
          <w:marBottom w:val="0"/>
          <w:divBdr>
            <w:top w:val="none" w:sz="0" w:space="0" w:color="auto"/>
            <w:left w:val="none" w:sz="0" w:space="0" w:color="auto"/>
            <w:bottom w:val="none" w:sz="0" w:space="0" w:color="auto"/>
            <w:right w:val="none" w:sz="0" w:space="0" w:color="auto"/>
          </w:divBdr>
        </w:div>
        <w:div w:id="1982617095">
          <w:marLeft w:val="0"/>
          <w:marRight w:val="0"/>
          <w:marTop w:val="0"/>
          <w:marBottom w:val="0"/>
          <w:divBdr>
            <w:top w:val="none" w:sz="0" w:space="0" w:color="auto"/>
            <w:left w:val="none" w:sz="0" w:space="0" w:color="auto"/>
            <w:bottom w:val="none" w:sz="0" w:space="0" w:color="auto"/>
            <w:right w:val="none" w:sz="0" w:space="0" w:color="auto"/>
          </w:divBdr>
        </w:div>
        <w:div w:id="2016031488">
          <w:marLeft w:val="0"/>
          <w:marRight w:val="0"/>
          <w:marTop w:val="0"/>
          <w:marBottom w:val="0"/>
          <w:divBdr>
            <w:top w:val="none" w:sz="0" w:space="0" w:color="auto"/>
            <w:left w:val="none" w:sz="0" w:space="0" w:color="auto"/>
            <w:bottom w:val="none" w:sz="0" w:space="0" w:color="auto"/>
            <w:right w:val="none" w:sz="0" w:space="0" w:color="auto"/>
          </w:divBdr>
        </w:div>
        <w:div w:id="481504857">
          <w:marLeft w:val="0"/>
          <w:marRight w:val="0"/>
          <w:marTop w:val="0"/>
          <w:marBottom w:val="0"/>
          <w:divBdr>
            <w:top w:val="none" w:sz="0" w:space="0" w:color="auto"/>
            <w:left w:val="none" w:sz="0" w:space="0" w:color="auto"/>
            <w:bottom w:val="none" w:sz="0" w:space="0" w:color="auto"/>
            <w:right w:val="none" w:sz="0" w:space="0" w:color="auto"/>
          </w:divBdr>
        </w:div>
        <w:div w:id="541330705">
          <w:marLeft w:val="0"/>
          <w:marRight w:val="0"/>
          <w:marTop w:val="0"/>
          <w:marBottom w:val="0"/>
          <w:divBdr>
            <w:top w:val="none" w:sz="0" w:space="0" w:color="auto"/>
            <w:left w:val="none" w:sz="0" w:space="0" w:color="auto"/>
            <w:bottom w:val="none" w:sz="0" w:space="0" w:color="auto"/>
            <w:right w:val="none" w:sz="0" w:space="0" w:color="auto"/>
          </w:divBdr>
        </w:div>
        <w:div w:id="1052996851">
          <w:marLeft w:val="0"/>
          <w:marRight w:val="0"/>
          <w:marTop w:val="0"/>
          <w:marBottom w:val="0"/>
          <w:divBdr>
            <w:top w:val="none" w:sz="0" w:space="0" w:color="auto"/>
            <w:left w:val="none" w:sz="0" w:space="0" w:color="auto"/>
            <w:bottom w:val="none" w:sz="0" w:space="0" w:color="auto"/>
            <w:right w:val="none" w:sz="0" w:space="0" w:color="auto"/>
          </w:divBdr>
        </w:div>
        <w:div w:id="691616663">
          <w:marLeft w:val="0"/>
          <w:marRight w:val="0"/>
          <w:marTop w:val="0"/>
          <w:marBottom w:val="0"/>
          <w:divBdr>
            <w:top w:val="none" w:sz="0" w:space="0" w:color="auto"/>
            <w:left w:val="none" w:sz="0" w:space="0" w:color="auto"/>
            <w:bottom w:val="none" w:sz="0" w:space="0" w:color="auto"/>
            <w:right w:val="none" w:sz="0" w:space="0" w:color="auto"/>
          </w:divBdr>
        </w:div>
      </w:divsChild>
    </w:div>
    <w:div w:id="2132825071">
      <w:bodyDiv w:val="1"/>
      <w:marLeft w:val="0"/>
      <w:marRight w:val="0"/>
      <w:marTop w:val="0"/>
      <w:marBottom w:val="0"/>
      <w:divBdr>
        <w:top w:val="none" w:sz="0" w:space="0" w:color="auto"/>
        <w:left w:val="none" w:sz="0" w:space="0" w:color="auto"/>
        <w:bottom w:val="none" w:sz="0" w:space="0" w:color="auto"/>
        <w:right w:val="none" w:sz="0" w:space="0" w:color="auto"/>
      </w:divBdr>
      <w:divsChild>
        <w:div w:id="941256996">
          <w:marLeft w:val="0"/>
          <w:marRight w:val="0"/>
          <w:marTop w:val="0"/>
          <w:marBottom w:val="0"/>
          <w:divBdr>
            <w:top w:val="none" w:sz="0" w:space="0" w:color="auto"/>
            <w:left w:val="none" w:sz="0" w:space="0" w:color="auto"/>
            <w:bottom w:val="none" w:sz="0" w:space="0" w:color="auto"/>
            <w:right w:val="none" w:sz="0" w:space="0" w:color="auto"/>
          </w:divBdr>
        </w:div>
        <w:div w:id="226301409">
          <w:marLeft w:val="0"/>
          <w:marRight w:val="0"/>
          <w:marTop w:val="0"/>
          <w:marBottom w:val="0"/>
          <w:divBdr>
            <w:top w:val="none" w:sz="0" w:space="0" w:color="auto"/>
            <w:left w:val="none" w:sz="0" w:space="0" w:color="auto"/>
            <w:bottom w:val="none" w:sz="0" w:space="0" w:color="auto"/>
            <w:right w:val="none" w:sz="0" w:space="0" w:color="auto"/>
          </w:divBdr>
        </w:div>
        <w:div w:id="1641957180">
          <w:marLeft w:val="0"/>
          <w:marRight w:val="0"/>
          <w:marTop w:val="0"/>
          <w:marBottom w:val="0"/>
          <w:divBdr>
            <w:top w:val="none" w:sz="0" w:space="0" w:color="auto"/>
            <w:left w:val="none" w:sz="0" w:space="0" w:color="auto"/>
            <w:bottom w:val="none" w:sz="0" w:space="0" w:color="auto"/>
            <w:right w:val="none" w:sz="0" w:space="0" w:color="auto"/>
          </w:divBdr>
        </w:div>
        <w:div w:id="1476098787">
          <w:marLeft w:val="0"/>
          <w:marRight w:val="0"/>
          <w:marTop w:val="0"/>
          <w:marBottom w:val="0"/>
          <w:divBdr>
            <w:top w:val="none" w:sz="0" w:space="0" w:color="auto"/>
            <w:left w:val="none" w:sz="0" w:space="0" w:color="auto"/>
            <w:bottom w:val="none" w:sz="0" w:space="0" w:color="auto"/>
            <w:right w:val="none" w:sz="0" w:space="0" w:color="auto"/>
          </w:divBdr>
        </w:div>
        <w:div w:id="2083063709">
          <w:marLeft w:val="0"/>
          <w:marRight w:val="0"/>
          <w:marTop w:val="0"/>
          <w:marBottom w:val="0"/>
          <w:divBdr>
            <w:top w:val="none" w:sz="0" w:space="0" w:color="auto"/>
            <w:left w:val="none" w:sz="0" w:space="0" w:color="auto"/>
            <w:bottom w:val="none" w:sz="0" w:space="0" w:color="auto"/>
            <w:right w:val="none" w:sz="0" w:space="0" w:color="auto"/>
          </w:divBdr>
        </w:div>
        <w:div w:id="252325809">
          <w:marLeft w:val="0"/>
          <w:marRight w:val="0"/>
          <w:marTop w:val="0"/>
          <w:marBottom w:val="0"/>
          <w:divBdr>
            <w:top w:val="none" w:sz="0" w:space="0" w:color="auto"/>
            <w:left w:val="none" w:sz="0" w:space="0" w:color="auto"/>
            <w:bottom w:val="none" w:sz="0" w:space="0" w:color="auto"/>
            <w:right w:val="none" w:sz="0" w:space="0" w:color="auto"/>
          </w:divBdr>
        </w:div>
        <w:div w:id="517159479">
          <w:marLeft w:val="0"/>
          <w:marRight w:val="0"/>
          <w:marTop w:val="0"/>
          <w:marBottom w:val="0"/>
          <w:divBdr>
            <w:top w:val="none" w:sz="0" w:space="0" w:color="auto"/>
            <w:left w:val="none" w:sz="0" w:space="0" w:color="auto"/>
            <w:bottom w:val="none" w:sz="0" w:space="0" w:color="auto"/>
            <w:right w:val="none" w:sz="0" w:space="0" w:color="auto"/>
          </w:divBdr>
        </w:div>
        <w:div w:id="1879468083">
          <w:marLeft w:val="0"/>
          <w:marRight w:val="0"/>
          <w:marTop w:val="0"/>
          <w:marBottom w:val="0"/>
          <w:divBdr>
            <w:top w:val="none" w:sz="0" w:space="0" w:color="auto"/>
            <w:left w:val="none" w:sz="0" w:space="0" w:color="auto"/>
            <w:bottom w:val="none" w:sz="0" w:space="0" w:color="auto"/>
            <w:right w:val="none" w:sz="0" w:space="0" w:color="auto"/>
          </w:divBdr>
        </w:div>
        <w:div w:id="9844232">
          <w:marLeft w:val="0"/>
          <w:marRight w:val="0"/>
          <w:marTop w:val="0"/>
          <w:marBottom w:val="0"/>
          <w:divBdr>
            <w:top w:val="none" w:sz="0" w:space="0" w:color="auto"/>
            <w:left w:val="none" w:sz="0" w:space="0" w:color="auto"/>
            <w:bottom w:val="none" w:sz="0" w:space="0" w:color="auto"/>
            <w:right w:val="none" w:sz="0" w:space="0" w:color="auto"/>
          </w:divBdr>
        </w:div>
        <w:div w:id="1607040410">
          <w:marLeft w:val="0"/>
          <w:marRight w:val="0"/>
          <w:marTop w:val="0"/>
          <w:marBottom w:val="0"/>
          <w:divBdr>
            <w:top w:val="none" w:sz="0" w:space="0" w:color="auto"/>
            <w:left w:val="none" w:sz="0" w:space="0" w:color="auto"/>
            <w:bottom w:val="none" w:sz="0" w:space="0" w:color="auto"/>
            <w:right w:val="none" w:sz="0" w:space="0" w:color="auto"/>
          </w:divBdr>
        </w:div>
        <w:div w:id="856700413">
          <w:marLeft w:val="0"/>
          <w:marRight w:val="0"/>
          <w:marTop w:val="0"/>
          <w:marBottom w:val="0"/>
          <w:divBdr>
            <w:top w:val="none" w:sz="0" w:space="0" w:color="auto"/>
            <w:left w:val="none" w:sz="0" w:space="0" w:color="auto"/>
            <w:bottom w:val="none" w:sz="0" w:space="0" w:color="auto"/>
            <w:right w:val="none" w:sz="0" w:space="0" w:color="auto"/>
          </w:divBdr>
        </w:div>
        <w:div w:id="1167983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2020-04-26T12:21:00Z</dcterms:created>
  <dcterms:modified xsi:type="dcterms:W3CDTF">2020-04-26T12:21:00Z</dcterms:modified>
</cp:coreProperties>
</file>