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F4B" w:rsidRPr="00945F4B" w:rsidRDefault="00945F4B" w:rsidP="00945F4B">
      <w:pPr>
        <w:jc w:val="center"/>
        <w:rPr>
          <w:sz w:val="32"/>
          <w:szCs w:val="32"/>
        </w:rPr>
      </w:pPr>
      <w:bookmarkStart w:id="0" w:name="Anchor1"/>
      <w:bookmarkEnd w:id="0"/>
      <w:r w:rsidRPr="00945F4B">
        <w:rPr>
          <w:sz w:val="32"/>
          <w:szCs w:val="32"/>
          <w:rtl/>
        </w:rPr>
        <w:t>الطعن</w:t>
      </w:r>
      <w:bookmarkStart w:id="1" w:name="_GoBack"/>
      <w:bookmarkEnd w:id="1"/>
      <w:r w:rsidRPr="00945F4B">
        <w:rPr>
          <w:sz w:val="32"/>
          <w:szCs w:val="32"/>
          <w:rtl/>
        </w:rPr>
        <w:t xml:space="preserve"> رقم 951/2010</w:t>
      </w:r>
    </w:p>
    <w:p w:rsidR="00945F4B" w:rsidRPr="00945F4B" w:rsidRDefault="00945F4B" w:rsidP="00945F4B">
      <w:pPr>
        <w:rPr>
          <w:sz w:val="32"/>
          <w:szCs w:val="32"/>
        </w:rPr>
      </w:pPr>
      <w:bookmarkStart w:id="2" w:name="Anchor6"/>
      <w:bookmarkEnd w:id="2"/>
      <w:r w:rsidRPr="00945F4B">
        <w:rPr>
          <w:sz w:val="32"/>
          <w:szCs w:val="32"/>
          <w:rtl/>
        </w:rPr>
        <w:t>هيئة المحكمة</w:t>
      </w:r>
      <w:r w:rsidRPr="00945F4B">
        <w:rPr>
          <w:sz w:val="32"/>
          <w:szCs w:val="32"/>
        </w:rPr>
        <w:t xml:space="preserve">: </w:t>
      </w:r>
      <w:r w:rsidRPr="00945F4B">
        <w:rPr>
          <w:sz w:val="32"/>
          <w:szCs w:val="32"/>
          <w:rtl/>
        </w:rPr>
        <w:t>برئاسة السيد المستشار عبـد الــعزيز الفـــــهد وكيل المحكمة وعضوية السادة المستشارين يوسف العمران ومصطفي ثابت ومحمود التركاوي وضياء الدين أبو الحسن</w:t>
      </w:r>
    </w:p>
    <w:bookmarkStart w:id="3" w:name="Anchor23"/>
    <w:bookmarkEnd w:id="3"/>
    <w:p w:rsidR="00945F4B" w:rsidRPr="00945F4B" w:rsidRDefault="00945F4B" w:rsidP="00945F4B">
      <w:pPr>
        <w:rPr>
          <w:sz w:val="32"/>
          <w:szCs w:val="32"/>
        </w:rPr>
      </w:pPr>
      <w:r w:rsidRPr="00945F4B">
        <w:rPr>
          <w:sz w:val="32"/>
          <w:szCs w:val="32"/>
        </w:rPr>
        <w:fldChar w:fldCharType="begin"/>
      </w:r>
      <w:r w:rsidRPr="00945F4B">
        <w:rPr>
          <w:sz w:val="32"/>
          <w:szCs w:val="32"/>
        </w:rPr>
        <w:instrText xml:space="preserve"> HYPERLINK "http://www.law.gov.kw/KWT_CC-Ar/00_2014/00_%D8%A7%D9%84%D8%AF%D8%A7%D8%A6%D8%B1%D8%A9%20%D8%A7%D9%84%D8%AA%D8%AC%D8%A7%D8%B1%D9%8A%D8%A9/KWT-CC-Ar_2014-06-02_00951_Taan.html" \l "TM2014_951_1" </w:instrText>
      </w:r>
      <w:r w:rsidRPr="00945F4B">
        <w:rPr>
          <w:sz w:val="32"/>
          <w:szCs w:val="32"/>
        </w:rPr>
        <w:fldChar w:fldCharType="separate"/>
      </w:r>
      <w:r w:rsidRPr="00945F4B">
        <w:rPr>
          <w:rStyle w:val="Hyperlink"/>
          <w:sz w:val="32"/>
          <w:szCs w:val="32"/>
        </w:rPr>
        <w:t xml:space="preserve">1- </w:t>
      </w:r>
      <w:r w:rsidRPr="00945F4B">
        <w:rPr>
          <w:rStyle w:val="Hyperlink"/>
          <w:sz w:val="32"/>
          <w:szCs w:val="32"/>
          <w:rtl/>
        </w:rPr>
        <w:t>إن لمحكمة الموضوع سلطة فهم الواقع في الدعوى والتعرف الى حقيقة العلاقة التي تربط طرفي النزاع وإستظهار مدلول الإتفاقات ومعرفة نية أطرافها دون أن تكون ملزمة بالرد إستقلالاً على دفاع الخصوم شرط إقامة قضائها سائغاً</w:t>
      </w:r>
      <w:r w:rsidRPr="00945F4B">
        <w:rPr>
          <w:rStyle w:val="Hyperlink"/>
          <w:sz w:val="32"/>
          <w:szCs w:val="32"/>
        </w:rPr>
        <w:t>.</w:t>
      </w:r>
      <w:r w:rsidRPr="00945F4B">
        <w:rPr>
          <w:sz w:val="32"/>
          <w:szCs w:val="32"/>
        </w:rPr>
        <w:fldChar w:fldCharType="end"/>
      </w:r>
    </w:p>
    <w:bookmarkStart w:id="4" w:name="Anchor46"/>
    <w:bookmarkEnd w:id="4"/>
    <w:p w:rsidR="00945F4B" w:rsidRPr="00945F4B" w:rsidRDefault="00945F4B" w:rsidP="00945F4B">
      <w:pPr>
        <w:rPr>
          <w:sz w:val="32"/>
          <w:szCs w:val="32"/>
        </w:rPr>
      </w:pPr>
      <w:r w:rsidRPr="00945F4B">
        <w:rPr>
          <w:sz w:val="32"/>
          <w:szCs w:val="32"/>
        </w:rPr>
        <w:fldChar w:fldCharType="begin"/>
      </w:r>
      <w:r w:rsidRPr="00945F4B">
        <w:rPr>
          <w:sz w:val="32"/>
          <w:szCs w:val="32"/>
        </w:rPr>
        <w:instrText xml:space="preserve"> HYPERLINK "http://www.law.gov.kw/KWT_CC-Ar/00_2014/00_%D8%A7%D9%84%D8%AF%D8%A7%D8%A6%D8%B1%D8%A9%20%D8%A7%D9%84%D8%AA%D8%AC%D8%A7%D8%B1%D9%8A%D8%A9/KWT-CC-Ar_2014-06-02_00951_Taan.html" \l "TM2014_951_2" </w:instrText>
      </w:r>
      <w:r w:rsidRPr="00945F4B">
        <w:rPr>
          <w:sz w:val="32"/>
          <w:szCs w:val="32"/>
        </w:rPr>
        <w:fldChar w:fldCharType="separate"/>
      </w:r>
      <w:r w:rsidRPr="00945F4B">
        <w:rPr>
          <w:rStyle w:val="Hyperlink"/>
          <w:sz w:val="32"/>
          <w:szCs w:val="32"/>
        </w:rPr>
        <w:t xml:space="preserve">2- </w:t>
      </w:r>
      <w:r w:rsidRPr="00945F4B">
        <w:rPr>
          <w:rStyle w:val="Hyperlink"/>
          <w:sz w:val="32"/>
          <w:szCs w:val="32"/>
          <w:rtl/>
        </w:rPr>
        <w:t>إن النعي على الحكم في إحدى دعاماته يكون غير منتج في حال بنائه على دعامات مستقلة وتكفي كل واحدة منها لحمل قضائه</w:t>
      </w:r>
      <w:r w:rsidRPr="00945F4B">
        <w:rPr>
          <w:rStyle w:val="Hyperlink"/>
          <w:sz w:val="32"/>
          <w:szCs w:val="32"/>
        </w:rPr>
        <w:t>.</w:t>
      </w:r>
      <w:r w:rsidRPr="00945F4B">
        <w:rPr>
          <w:sz w:val="32"/>
          <w:szCs w:val="32"/>
        </w:rPr>
        <w:fldChar w:fldCharType="end"/>
      </w:r>
    </w:p>
    <w:bookmarkStart w:id="5" w:name="Anchor57"/>
    <w:bookmarkEnd w:id="5"/>
    <w:p w:rsidR="00945F4B" w:rsidRPr="00945F4B" w:rsidRDefault="00945F4B" w:rsidP="00945F4B">
      <w:pPr>
        <w:rPr>
          <w:sz w:val="32"/>
          <w:szCs w:val="32"/>
        </w:rPr>
      </w:pPr>
      <w:r w:rsidRPr="00945F4B">
        <w:rPr>
          <w:sz w:val="32"/>
          <w:szCs w:val="32"/>
        </w:rPr>
        <w:fldChar w:fldCharType="begin"/>
      </w:r>
      <w:r w:rsidRPr="00945F4B">
        <w:rPr>
          <w:sz w:val="32"/>
          <w:szCs w:val="32"/>
        </w:rPr>
        <w:instrText xml:space="preserve"> HYPERLINK "http://www.law.gov.kw/KWT_CC-Ar/00_2014/00_%D8%A7%D9%84%D8%AF%D8%A7%D8%A6%D8%B1%D8%A9%20%D8%A7%D9%84%D8%AA%D8%AC%D8%A7%D8%B1%D9%8A%D8%A9/KWT-CC-Ar_2014-06-02_00951_Taan.html" \l "TM2014_951_3" </w:instrText>
      </w:r>
      <w:r w:rsidRPr="00945F4B">
        <w:rPr>
          <w:sz w:val="32"/>
          <w:szCs w:val="32"/>
        </w:rPr>
        <w:fldChar w:fldCharType="separate"/>
      </w:r>
      <w:r w:rsidRPr="00945F4B">
        <w:rPr>
          <w:rStyle w:val="Hyperlink"/>
          <w:sz w:val="32"/>
          <w:szCs w:val="32"/>
        </w:rPr>
        <w:t xml:space="preserve">3- </w:t>
      </w:r>
      <w:r w:rsidRPr="00945F4B">
        <w:rPr>
          <w:rStyle w:val="Hyperlink"/>
          <w:sz w:val="32"/>
          <w:szCs w:val="32"/>
          <w:rtl/>
        </w:rPr>
        <w:t>إن تسديد المبلغ المطالب به لإحدى الشركتين لا يدخل في ذمة الشركة الأخرى في حال كانت كل منها تتمتع بالشخصية المعنوية وذات كيان قانوني مستقل عن الأخرى</w:t>
      </w:r>
      <w:r w:rsidRPr="00945F4B">
        <w:rPr>
          <w:rStyle w:val="Hyperlink"/>
          <w:sz w:val="32"/>
          <w:szCs w:val="32"/>
        </w:rPr>
        <w:t>.</w:t>
      </w:r>
      <w:r w:rsidRPr="00945F4B">
        <w:rPr>
          <w:sz w:val="32"/>
          <w:szCs w:val="32"/>
        </w:rPr>
        <w:fldChar w:fldCharType="end"/>
      </w:r>
      <w:r w:rsidRPr="00945F4B">
        <w:rPr>
          <w:sz w:val="32"/>
          <w:szCs w:val="32"/>
        </w:rPr>
        <w:br/>
      </w:r>
      <w:r w:rsidRPr="00945F4B">
        <w:rPr>
          <w:sz w:val="32"/>
          <w:szCs w:val="32"/>
        </w:rPr>
        <w:br/>
      </w:r>
      <w:r w:rsidRPr="00945F4B">
        <w:rPr>
          <w:sz w:val="32"/>
          <w:szCs w:val="32"/>
          <w:u w:val="single"/>
          <w:rtl/>
        </w:rPr>
        <w:t>ملاحظة</w:t>
      </w:r>
      <w:r w:rsidRPr="00945F4B">
        <w:rPr>
          <w:sz w:val="32"/>
          <w:szCs w:val="32"/>
          <w:u w:val="single"/>
        </w:rPr>
        <w:t xml:space="preserve"> :</w:t>
      </w:r>
      <w:r w:rsidRPr="00945F4B">
        <w:rPr>
          <w:sz w:val="32"/>
          <w:szCs w:val="32"/>
        </w:rPr>
        <w:br/>
      </w:r>
      <w:r w:rsidRPr="00945F4B">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945F4B" w:rsidRPr="00945F4B" w:rsidRDefault="00945F4B" w:rsidP="00945F4B">
      <w:pPr>
        <w:rPr>
          <w:sz w:val="32"/>
          <w:szCs w:val="32"/>
        </w:rPr>
      </w:pPr>
      <w:bookmarkStart w:id="6" w:name="Anchor73"/>
      <w:bookmarkEnd w:id="6"/>
      <w:r w:rsidRPr="00945F4B">
        <w:rPr>
          <w:b/>
          <w:bCs/>
          <w:sz w:val="32"/>
          <w:szCs w:val="32"/>
          <w:rtl/>
        </w:rPr>
        <w:t>المحكمة</w:t>
      </w:r>
    </w:p>
    <w:p w:rsidR="00945F4B" w:rsidRPr="00945F4B" w:rsidRDefault="00945F4B" w:rsidP="00945F4B">
      <w:pPr>
        <w:rPr>
          <w:sz w:val="32"/>
          <w:szCs w:val="32"/>
        </w:rPr>
      </w:pPr>
      <w:bookmarkStart w:id="7" w:name="Anchor74"/>
      <w:bookmarkEnd w:id="7"/>
      <w:r w:rsidRPr="00945F4B">
        <w:rPr>
          <w:sz w:val="32"/>
          <w:szCs w:val="32"/>
          <w:rtl/>
        </w:rPr>
        <w:t>بعد الاطلاع على الأوراق والمداولة</w:t>
      </w:r>
      <w:r w:rsidRPr="00945F4B">
        <w:rPr>
          <w:sz w:val="32"/>
          <w:szCs w:val="32"/>
        </w:rPr>
        <w:t>.</w:t>
      </w:r>
    </w:p>
    <w:p w:rsidR="00945F4B" w:rsidRPr="00945F4B" w:rsidRDefault="00945F4B" w:rsidP="00945F4B">
      <w:pPr>
        <w:rPr>
          <w:sz w:val="32"/>
          <w:szCs w:val="32"/>
        </w:rPr>
      </w:pPr>
      <w:bookmarkStart w:id="8" w:name="Anchor79"/>
      <w:bookmarkEnd w:id="8"/>
      <w:r w:rsidRPr="00945F4B">
        <w:rPr>
          <w:sz w:val="32"/>
          <w:szCs w:val="32"/>
          <w:rtl/>
        </w:rPr>
        <w:t xml:space="preserve">لما كان </w:t>
      </w:r>
      <w:bookmarkStart w:id="9" w:name="TM2014_951_1"/>
      <w:bookmarkEnd w:id="9"/>
      <w:r w:rsidRPr="00945F4B">
        <w:rPr>
          <w:b/>
          <w:bCs/>
          <w:sz w:val="32"/>
          <w:szCs w:val="32"/>
          <w:rtl/>
        </w:rPr>
        <w:t>من المقرر أن لمحكمة الموضوع سلطة فهم الواقع في الدعوى وتعرف حقيقة العلاقة التي تربط طرفيها من وقائعها ومن الأدلة المقدمة فيها كما أن لها استظهار مدلول الاتفاقات وتقصي النية المشتركة لأطرافها بأي طريق تراه دون معقب عليها في ذلك متى أقامت قضاءها على اسباب سائغة دون أن تكون ملزمة من بعد بتتبع الخصوم في مختلف أقوالهم ومناحي دفاعهم والرد استقلالا على كل قول أو حجة أو طلب اثاروه ما دام في الحقيقة التي اقتنعت بها واوردت دليلها الرد الضمني المسقط لما عداه</w:t>
      </w:r>
      <w:r w:rsidRPr="00945F4B">
        <w:rPr>
          <w:sz w:val="32"/>
          <w:szCs w:val="32"/>
          <w:rtl/>
        </w:rPr>
        <w:t xml:space="preserve"> وأنه </w:t>
      </w:r>
      <w:bookmarkStart w:id="10" w:name="TM2014_951_2"/>
      <w:bookmarkEnd w:id="10"/>
      <w:r w:rsidRPr="00945F4B">
        <w:rPr>
          <w:b/>
          <w:bCs/>
          <w:sz w:val="32"/>
          <w:szCs w:val="32"/>
          <w:rtl/>
        </w:rPr>
        <w:t>إذا بني الحكم على دعامتين كل منهما مستقلة عن الاخرى وكان يصح بناء الحكم على أحدهما فقط فإن النعي عليه في الدعامة الاخرى يكون غير منتج،</w:t>
      </w:r>
    </w:p>
    <w:p w:rsidR="00945F4B" w:rsidRPr="00945F4B" w:rsidRDefault="00945F4B" w:rsidP="00945F4B">
      <w:pPr>
        <w:rPr>
          <w:sz w:val="32"/>
          <w:szCs w:val="32"/>
        </w:rPr>
      </w:pPr>
      <w:bookmarkStart w:id="11" w:name="Anchor138"/>
      <w:bookmarkStart w:id="12" w:name="TM2014_951_3"/>
      <w:bookmarkEnd w:id="11"/>
      <w:bookmarkEnd w:id="12"/>
      <w:r w:rsidRPr="00945F4B">
        <w:rPr>
          <w:b/>
          <w:bCs/>
          <w:sz w:val="32"/>
          <w:szCs w:val="32"/>
          <w:rtl/>
        </w:rPr>
        <w:lastRenderedPageBreak/>
        <w:t>وكان الحكم المطعون فيه قد أقام قضاءه على دعامتين الاولي منهما أن الشركة المطعون ضدها الاولى وشركة كوزمو أنتر تمبت كلا منهما لها شخصيتها المعنوية وذات كيان قانوني مستقل عن الأخرى بما يكون معه أدائها للمبلغ المطالب به لأحداهما لا يدخل في ذمة الأخرى ورتب على ذلك من أن عقدي الايجار المبرمين بين الطرفين والمزيل بتوقيع الممثل القانوني للشركة الطاعنة قد خلا مما يفيد تقاضي المطعون ضدها الأولى لثمة مبالغ منها كخلو عن إيجار المحلين محل التداعي سيما وأن الأخيرة لم تقدم ما يفيد استحصال المطعون ضدها الأولي على ثمة مبالغ وكان ما خلص اليه الحكم المطعون فيه سائغا وكافياً لحمل قضائه في هذا الشان وفيه الرد الضمني المسقط لكافة حجج الطاعنة بما ينحل معه النعي الى جدل فيما لمحكمة الموضوع من سلطة تقديرية للدليل المطروح عليها وهو ما لا يجوز إثارته أمام هذه المحكمة</w:t>
      </w:r>
      <w:r w:rsidRPr="00945F4B">
        <w:rPr>
          <w:sz w:val="32"/>
          <w:szCs w:val="32"/>
          <w:rtl/>
        </w:rPr>
        <w:t xml:space="preserve"> ويكون تعييب الشركة الطاعنة للدعامة الثانية المتمثلة في أن الاوراق قد جاءت خلوا مما يفيد أن الشركتين المطعون ضدهما الاولي وشركة </w:t>
      </w:r>
      <w:r w:rsidRPr="00945F4B">
        <w:rPr>
          <w:sz w:val="32"/>
          <w:szCs w:val="32"/>
        </w:rPr>
        <w:t xml:space="preserve">.......... </w:t>
      </w:r>
      <w:r w:rsidRPr="00945F4B">
        <w:rPr>
          <w:sz w:val="32"/>
          <w:szCs w:val="32"/>
          <w:rtl/>
        </w:rPr>
        <w:t xml:space="preserve">مملوكتين لشخص واحد والغير مختصمه في الطعن </w:t>
      </w:r>
      <w:r w:rsidRPr="00945F4B">
        <w:rPr>
          <w:sz w:val="32"/>
          <w:szCs w:val="32"/>
        </w:rPr>
        <w:t xml:space="preserve">- </w:t>
      </w:r>
      <w:r w:rsidRPr="00945F4B">
        <w:rPr>
          <w:sz w:val="32"/>
          <w:szCs w:val="32"/>
          <w:rtl/>
        </w:rPr>
        <w:t>وأياً كان وجه الرأي فيها يكون غير منتج الأمر الذي يتعين معه التقرير بعدم قبول الطعن عملا بنص المادتين 152، 154/5 من قانون المرافعات</w:t>
      </w:r>
      <w:r w:rsidRPr="00945F4B">
        <w:rPr>
          <w:sz w:val="32"/>
          <w:szCs w:val="32"/>
        </w:rPr>
        <w:t>.</w:t>
      </w:r>
    </w:p>
    <w:p w:rsidR="00945F4B" w:rsidRPr="00945F4B" w:rsidRDefault="00945F4B" w:rsidP="00945F4B">
      <w:pPr>
        <w:rPr>
          <w:sz w:val="32"/>
          <w:szCs w:val="32"/>
        </w:rPr>
      </w:pPr>
      <w:bookmarkStart w:id="13" w:name="Anchor239"/>
      <w:bookmarkEnd w:id="13"/>
      <w:r w:rsidRPr="00945F4B">
        <w:rPr>
          <w:b/>
          <w:bCs/>
          <w:sz w:val="32"/>
          <w:szCs w:val="32"/>
          <w:rtl/>
        </w:rPr>
        <w:t>لذلك</w:t>
      </w:r>
    </w:p>
    <w:p w:rsidR="00945F4B" w:rsidRPr="00945F4B" w:rsidRDefault="00945F4B" w:rsidP="00945F4B">
      <w:pPr>
        <w:rPr>
          <w:sz w:val="32"/>
          <w:szCs w:val="32"/>
        </w:rPr>
      </w:pPr>
      <w:bookmarkStart w:id="14" w:name="Anchor240"/>
      <w:bookmarkEnd w:id="14"/>
      <w:r w:rsidRPr="00945F4B">
        <w:rPr>
          <w:sz w:val="32"/>
          <w:szCs w:val="32"/>
          <w:rtl/>
        </w:rPr>
        <w:t xml:space="preserve">قررت المحكمة </w:t>
      </w:r>
      <w:r w:rsidRPr="00945F4B">
        <w:rPr>
          <w:sz w:val="32"/>
          <w:szCs w:val="32"/>
        </w:rPr>
        <w:t xml:space="preserve">- </w:t>
      </w:r>
      <w:r w:rsidRPr="00945F4B">
        <w:rPr>
          <w:sz w:val="32"/>
          <w:szCs w:val="32"/>
          <w:rtl/>
        </w:rPr>
        <w:t xml:space="preserve">في غرفة المشورة </w:t>
      </w:r>
      <w:r w:rsidRPr="00945F4B">
        <w:rPr>
          <w:sz w:val="32"/>
          <w:szCs w:val="32"/>
        </w:rPr>
        <w:t xml:space="preserve">- </w:t>
      </w:r>
      <w:r w:rsidRPr="00945F4B">
        <w:rPr>
          <w:sz w:val="32"/>
          <w:szCs w:val="32"/>
          <w:rtl/>
        </w:rPr>
        <w:t>عدم قبول الطعن والزمت الشركة الطاعنة المصروفات وعشرين دينارا مقابل أتعاب المحاماة، مع مصادرة الكفالة</w:t>
      </w:r>
      <w:r w:rsidRPr="00945F4B">
        <w:rPr>
          <w:sz w:val="32"/>
          <w:szCs w:val="32"/>
        </w:rPr>
        <w:t>.</w:t>
      </w:r>
    </w:p>
    <w:p w:rsidR="00945F4B" w:rsidRPr="00945F4B" w:rsidRDefault="00945F4B" w:rsidP="00945F4B">
      <w:pPr>
        <w:rPr>
          <w:sz w:val="32"/>
          <w:szCs w:val="32"/>
        </w:rPr>
      </w:pPr>
    </w:p>
    <w:p w:rsidR="00945F4B" w:rsidRPr="00945F4B" w:rsidRDefault="00945F4B" w:rsidP="00945F4B">
      <w:pPr>
        <w:rPr>
          <w:sz w:val="32"/>
          <w:szCs w:val="32"/>
        </w:rPr>
      </w:pPr>
      <w:bookmarkStart w:id="15" w:name="Anchor257"/>
      <w:bookmarkEnd w:id="15"/>
      <w:r w:rsidRPr="00945F4B">
        <w:rPr>
          <w:sz w:val="32"/>
          <w:szCs w:val="32"/>
        </w:rPr>
        <w:t>* * *</w:t>
      </w:r>
    </w:p>
    <w:p w:rsidR="008C2BA0" w:rsidRPr="00945F4B" w:rsidRDefault="008C2BA0">
      <w:pPr>
        <w:rPr>
          <w:sz w:val="32"/>
          <w:szCs w:val="32"/>
        </w:rPr>
      </w:pPr>
    </w:p>
    <w:sectPr w:rsidR="008C2BA0" w:rsidRPr="00945F4B"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153"/>
    <w:rsid w:val="0003272B"/>
    <w:rsid w:val="00735153"/>
    <w:rsid w:val="008C2BA0"/>
    <w:rsid w:val="00945F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5F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5F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46729">
      <w:bodyDiv w:val="1"/>
      <w:marLeft w:val="0"/>
      <w:marRight w:val="0"/>
      <w:marTop w:val="0"/>
      <w:marBottom w:val="0"/>
      <w:divBdr>
        <w:top w:val="none" w:sz="0" w:space="0" w:color="auto"/>
        <w:left w:val="none" w:sz="0" w:space="0" w:color="auto"/>
        <w:bottom w:val="none" w:sz="0" w:space="0" w:color="auto"/>
        <w:right w:val="none" w:sz="0" w:space="0" w:color="auto"/>
      </w:divBdr>
      <w:divsChild>
        <w:div w:id="1331566953">
          <w:marLeft w:val="0"/>
          <w:marRight w:val="0"/>
          <w:marTop w:val="0"/>
          <w:marBottom w:val="0"/>
          <w:divBdr>
            <w:top w:val="none" w:sz="0" w:space="0" w:color="auto"/>
            <w:left w:val="none" w:sz="0" w:space="0" w:color="auto"/>
            <w:bottom w:val="none" w:sz="0" w:space="0" w:color="auto"/>
            <w:right w:val="none" w:sz="0" w:space="0" w:color="auto"/>
          </w:divBdr>
        </w:div>
        <w:div w:id="1386368422">
          <w:marLeft w:val="0"/>
          <w:marRight w:val="0"/>
          <w:marTop w:val="0"/>
          <w:marBottom w:val="0"/>
          <w:divBdr>
            <w:top w:val="none" w:sz="0" w:space="0" w:color="auto"/>
            <w:left w:val="none" w:sz="0" w:space="0" w:color="auto"/>
            <w:bottom w:val="none" w:sz="0" w:space="0" w:color="auto"/>
            <w:right w:val="none" w:sz="0" w:space="0" w:color="auto"/>
          </w:divBdr>
        </w:div>
        <w:div w:id="1796292864">
          <w:marLeft w:val="0"/>
          <w:marRight w:val="0"/>
          <w:marTop w:val="0"/>
          <w:marBottom w:val="0"/>
          <w:divBdr>
            <w:top w:val="none" w:sz="0" w:space="0" w:color="auto"/>
            <w:left w:val="none" w:sz="0" w:space="0" w:color="auto"/>
            <w:bottom w:val="none" w:sz="0" w:space="0" w:color="auto"/>
            <w:right w:val="none" w:sz="0" w:space="0" w:color="auto"/>
          </w:divBdr>
        </w:div>
        <w:div w:id="866674305">
          <w:marLeft w:val="0"/>
          <w:marRight w:val="0"/>
          <w:marTop w:val="0"/>
          <w:marBottom w:val="0"/>
          <w:divBdr>
            <w:top w:val="none" w:sz="0" w:space="0" w:color="auto"/>
            <w:left w:val="none" w:sz="0" w:space="0" w:color="auto"/>
            <w:bottom w:val="none" w:sz="0" w:space="0" w:color="auto"/>
            <w:right w:val="none" w:sz="0" w:space="0" w:color="auto"/>
          </w:divBdr>
        </w:div>
        <w:div w:id="160510847">
          <w:marLeft w:val="0"/>
          <w:marRight w:val="0"/>
          <w:marTop w:val="0"/>
          <w:marBottom w:val="0"/>
          <w:divBdr>
            <w:top w:val="none" w:sz="0" w:space="0" w:color="auto"/>
            <w:left w:val="none" w:sz="0" w:space="0" w:color="auto"/>
            <w:bottom w:val="none" w:sz="0" w:space="0" w:color="auto"/>
            <w:right w:val="none" w:sz="0" w:space="0" w:color="auto"/>
          </w:divBdr>
        </w:div>
        <w:div w:id="453183655">
          <w:marLeft w:val="0"/>
          <w:marRight w:val="0"/>
          <w:marTop w:val="0"/>
          <w:marBottom w:val="0"/>
          <w:divBdr>
            <w:top w:val="none" w:sz="0" w:space="0" w:color="auto"/>
            <w:left w:val="none" w:sz="0" w:space="0" w:color="auto"/>
            <w:bottom w:val="none" w:sz="0" w:space="0" w:color="auto"/>
            <w:right w:val="none" w:sz="0" w:space="0" w:color="auto"/>
          </w:divBdr>
        </w:div>
        <w:div w:id="2083331680">
          <w:marLeft w:val="0"/>
          <w:marRight w:val="0"/>
          <w:marTop w:val="0"/>
          <w:marBottom w:val="0"/>
          <w:divBdr>
            <w:top w:val="none" w:sz="0" w:space="0" w:color="auto"/>
            <w:left w:val="none" w:sz="0" w:space="0" w:color="auto"/>
            <w:bottom w:val="none" w:sz="0" w:space="0" w:color="auto"/>
            <w:right w:val="none" w:sz="0" w:space="0" w:color="auto"/>
          </w:divBdr>
        </w:div>
        <w:div w:id="1242181112">
          <w:marLeft w:val="0"/>
          <w:marRight w:val="0"/>
          <w:marTop w:val="0"/>
          <w:marBottom w:val="0"/>
          <w:divBdr>
            <w:top w:val="none" w:sz="0" w:space="0" w:color="auto"/>
            <w:left w:val="none" w:sz="0" w:space="0" w:color="auto"/>
            <w:bottom w:val="none" w:sz="0" w:space="0" w:color="auto"/>
            <w:right w:val="none" w:sz="0" w:space="0" w:color="auto"/>
          </w:divBdr>
        </w:div>
        <w:div w:id="226697206">
          <w:marLeft w:val="0"/>
          <w:marRight w:val="0"/>
          <w:marTop w:val="0"/>
          <w:marBottom w:val="0"/>
          <w:divBdr>
            <w:top w:val="none" w:sz="0" w:space="0" w:color="auto"/>
            <w:left w:val="none" w:sz="0" w:space="0" w:color="auto"/>
            <w:bottom w:val="none" w:sz="0" w:space="0" w:color="auto"/>
            <w:right w:val="none" w:sz="0" w:space="0" w:color="auto"/>
          </w:divBdr>
        </w:div>
        <w:div w:id="833957334">
          <w:marLeft w:val="0"/>
          <w:marRight w:val="0"/>
          <w:marTop w:val="0"/>
          <w:marBottom w:val="0"/>
          <w:divBdr>
            <w:top w:val="none" w:sz="0" w:space="0" w:color="auto"/>
            <w:left w:val="none" w:sz="0" w:space="0" w:color="auto"/>
            <w:bottom w:val="none" w:sz="0" w:space="0" w:color="auto"/>
            <w:right w:val="none" w:sz="0" w:space="0" w:color="auto"/>
          </w:divBdr>
        </w:div>
        <w:div w:id="242691798">
          <w:marLeft w:val="0"/>
          <w:marRight w:val="0"/>
          <w:marTop w:val="0"/>
          <w:marBottom w:val="0"/>
          <w:divBdr>
            <w:top w:val="none" w:sz="0" w:space="0" w:color="auto"/>
            <w:left w:val="none" w:sz="0" w:space="0" w:color="auto"/>
            <w:bottom w:val="none" w:sz="0" w:space="0" w:color="auto"/>
            <w:right w:val="none" w:sz="0" w:space="0" w:color="auto"/>
          </w:divBdr>
        </w:div>
        <w:div w:id="1868910478">
          <w:marLeft w:val="0"/>
          <w:marRight w:val="0"/>
          <w:marTop w:val="0"/>
          <w:marBottom w:val="0"/>
          <w:divBdr>
            <w:top w:val="none" w:sz="0" w:space="0" w:color="auto"/>
            <w:left w:val="none" w:sz="0" w:space="0" w:color="auto"/>
            <w:bottom w:val="none" w:sz="0" w:space="0" w:color="auto"/>
            <w:right w:val="none" w:sz="0" w:space="0" w:color="auto"/>
          </w:divBdr>
        </w:div>
      </w:divsChild>
    </w:div>
    <w:div w:id="1951472800">
      <w:bodyDiv w:val="1"/>
      <w:marLeft w:val="0"/>
      <w:marRight w:val="0"/>
      <w:marTop w:val="0"/>
      <w:marBottom w:val="0"/>
      <w:divBdr>
        <w:top w:val="none" w:sz="0" w:space="0" w:color="auto"/>
        <w:left w:val="none" w:sz="0" w:space="0" w:color="auto"/>
        <w:bottom w:val="none" w:sz="0" w:space="0" w:color="auto"/>
        <w:right w:val="none" w:sz="0" w:space="0" w:color="auto"/>
      </w:divBdr>
      <w:divsChild>
        <w:div w:id="442965768">
          <w:marLeft w:val="0"/>
          <w:marRight w:val="0"/>
          <w:marTop w:val="0"/>
          <w:marBottom w:val="0"/>
          <w:divBdr>
            <w:top w:val="none" w:sz="0" w:space="0" w:color="auto"/>
            <w:left w:val="none" w:sz="0" w:space="0" w:color="auto"/>
            <w:bottom w:val="none" w:sz="0" w:space="0" w:color="auto"/>
            <w:right w:val="none" w:sz="0" w:space="0" w:color="auto"/>
          </w:divBdr>
        </w:div>
        <w:div w:id="184054200">
          <w:marLeft w:val="0"/>
          <w:marRight w:val="0"/>
          <w:marTop w:val="0"/>
          <w:marBottom w:val="0"/>
          <w:divBdr>
            <w:top w:val="none" w:sz="0" w:space="0" w:color="auto"/>
            <w:left w:val="none" w:sz="0" w:space="0" w:color="auto"/>
            <w:bottom w:val="none" w:sz="0" w:space="0" w:color="auto"/>
            <w:right w:val="none" w:sz="0" w:space="0" w:color="auto"/>
          </w:divBdr>
        </w:div>
        <w:div w:id="1446846036">
          <w:marLeft w:val="0"/>
          <w:marRight w:val="0"/>
          <w:marTop w:val="0"/>
          <w:marBottom w:val="0"/>
          <w:divBdr>
            <w:top w:val="none" w:sz="0" w:space="0" w:color="auto"/>
            <w:left w:val="none" w:sz="0" w:space="0" w:color="auto"/>
            <w:bottom w:val="none" w:sz="0" w:space="0" w:color="auto"/>
            <w:right w:val="none" w:sz="0" w:space="0" w:color="auto"/>
          </w:divBdr>
        </w:div>
        <w:div w:id="93332534">
          <w:marLeft w:val="0"/>
          <w:marRight w:val="0"/>
          <w:marTop w:val="0"/>
          <w:marBottom w:val="0"/>
          <w:divBdr>
            <w:top w:val="none" w:sz="0" w:space="0" w:color="auto"/>
            <w:left w:val="none" w:sz="0" w:space="0" w:color="auto"/>
            <w:bottom w:val="none" w:sz="0" w:space="0" w:color="auto"/>
            <w:right w:val="none" w:sz="0" w:space="0" w:color="auto"/>
          </w:divBdr>
        </w:div>
        <w:div w:id="1338384414">
          <w:marLeft w:val="0"/>
          <w:marRight w:val="0"/>
          <w:marTop w:val="0"/>
          <w:marBottom w:val="0"/>
          <w:divBdr>
            <w:top w:val="none" w:sz="0" w:space="0" w:color="auto"/>
            <w:left w:val="none" w:sz="0" w:space="0" w:color="auto"/>
            <w:bottom w:val="none" w:sz="0" w:space="0" w:color="auto"/>
            <w:right w:val="none" w:sz="0" w:space="0" w:color="auto"/>
          </w:divBdr>
        </w:div>
        <w:div w:id="635644012">
          <w:marLeft w:val="0"/>
          <w:marRight w:val="0"/>
          <w:marTop w:val="0"/>
          <w:marBottom w:val="0"/>
          <w:divBdr>
            <w:top w:val="none" w:sz="0" w:space="0" w:color="auto"/>
            <w:left w:val="none" w:sz="0" w:space="0" w:color="auto"/>
            <w:bottom w:val="none" w:sz="0" w:space="0" w:color="auto"/>
            <w:right w:val="none" w:sz="0" w:space="0" w:color="auto"/>
          </w:divBdr>
        </w:div>
        <w:div w:id="1299535273">
          <w:marLeft w:val="0"/>
          <w:marRight w:val="0"/>
          <w:marTop w:val="0"/>
          <w:marBottom w:val="0"/>
          <w:divBdr>
            <w:top w:val="none" w:sz="0" w:space="0" w:color="auto"/>
            <w:left w:val="none" w:sz="0" w:space="0" w:color="auto"/>
            <w:bottom w:val="none" w:sz="0" w:space="0" w:color="auto"/>
            <w:right w:val="none" w:sz="0" w:space="0" w:color="auto"/>
          </w:divBdr>
        </w:div>
        <w:div w:id="1171218452">
          <w:marLeft w:val="0"/>
          <w:marRight w:val="0"/>
          <w:marTop w:val="0"/>
          <w:marBottom w:val="0"/>
          <w:divBdr>
            <w:top w:val="none" w:sz="0" w:space="0" w:color="auto"/>
            <w:left w:val="none" w:sz="0" w:space="0" w:color="auto"/>
            <w:bottom w:val="none" w:sz="0" w:space="0" w:color="auto"/>
            <w:right w:val="none" w:sz="0" w:space="0" w:color="auto"/>
          </w:divBdr>
        </w:div>
        <w:div w:id="330331332">
          <w:marLeft w:val="0"/>
          <w:marRight w:val="0"/>
          <w:marTop w:val="0"/>
          <w:marBottom w:val="0"/>
          <w:divBdr>
            <w:top w:val="none" w:sz="0" w:space="0" w:color="auto"/>
            <w:left w:val="none" w:sz="0" w:space="0" w:color="auto"/>
            <w:bottom w:val="none" w:sz="0" w:space="0" w:color="auto"/>
            <w:right w:val="none" w:sz="0" w:space="0" w:color="auto"/>
          </w:divBdr>
        </w:div>
        <w:div w:id="702831117">
          <w:marLeft w:val="0"/>
          <w:marRight w:val="0"/>
          <w:marTop w:val="0"/>
          <w:marBottom w:val="0"/>
          <w:divBdr>
            <w:top w:val="none" w:sz="0" w:space="0" w:color="auto"/>
            <w:left w:val="none" w:sz="0" w:space="0" w:color="auto"/>
            <w:bottom w:val="none" w:sz="0" w:space="0" w:color="auto"/>
            <w:right w:val="none" w:sz="0" w:space="0" w:color="auto"/>
          </w:divBdr>
        </w:div>
        <w:div w:id="1311908554">
          <w:marLeft w:val="0"/>
          <w:marRight w:val="0"/>
          <w:marTop w:val="0"/>
          <w:marBottom w:val="0"/>
          <w:divBdr>
            <w:top w:val="none" w:sz="0" w:space="0" w:color="auto"/>
            <w:left w:val="none" w:sz="0" w:space="0" w:color="auto"/>
            <w:bottom w:val="none" w:sz="0" w:space="0" w:color="auto"/>
            <w:right w:val="none" w:sz="0" w:space="0" w:color="auto"/>
          </w:divBdr>
        </w:div>
        <w:div w:id="1007899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2020-04-26T12:14:00Z</dcterms:created>
  <dcterms:modified xsi:type="dcterms:W3CDTF">2020-04-26T12:15:00Z</dcterms:modified>
</cp:coreProperties>
</file>