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600" w:rsidRPr="000D3600" w:rsidRDefault="000D3600" w:rsidP="000D3600">
      <w:pPr>
        <w:jc w:val="center"/>
        <w:rPr>
          <w:sz w:val="32"/>
          <w:szCs w:val="32"/>
        </w:rPr>
      </w:pPr>
      <w:bookmarkStart w:id="0" w:name="Anchor1"/>
      <w:bookmarkEnd w:id="0"/>
      <w:r w:rsidRPr="000D3600">
        <w:rPr>
          <w:sz w:val="32"/>
          <w:szCs w:val="32"/>
          <w:rtl/>
        </w:rPr>
        <w:t xml:space="preserve">الطعن رقم </w:t>
      </w:r>
      <w:bookmarkStart w:id="1" w:name="_GoBack"/>
      <w:bookmarkEnd w:id="1"/>
      <w:r w:rsidRPr="000D3600">
        <w:rPr>
          <w:sz w:val="32"/>
          <w:szCs w:val="32"/>
          <w:rtl/>
        </w:rPr>
        <w:t xml:space="preserve">1148 لسنة </w:t>
      </w:r>
      <w:r w:rsidRPr="000D3600">
        <w:rPr>
          <w:sz w:val="32"/>
          <w:szCs w:val="32"/>
        </w:rPr>
        <w:t>2012</w:t>
      </w:r>
    </w:p>
    <w:p w:rsidR="000D3600" w:rsidRPr="000D3600" w:rsidRDefault="000D3600" w:rsidP="000D3600">
      <w:pPr>
        <w:rPr>
          <w:sz w:val="32"/>
          <w:szCs w:val="32"/>
        </w:rPr>
      </w:pPr>
      <w:bookmarkStart w:id="2" w:name="Anchor8"/>
      <w:bookmarkEnd w:id="2"/>
      <w:r w:rsidRPr="000D3600">
        <w:rPr>
          <w:sz w:val="32"/>
          <w:szCs w:val="32"/>
          <w:rtl/>
        </w:rPr>
        <w:t>هيئة المحكمة</w:t>
      </w:r>
      <w:r w:rsidRPr="000D3600">
        <w:rPr>
          <w:sz w:val="32"/>
          <w:szCs w:val="32"/>
        </w:rPr>
        <w:t xml:space="preserve">: </w:t>
      </w:r>
      <w:r w:rsidRPr="000D3600">
        <w:rPr>
          <w:sz w:val="32"/>
          <w:szCs w:val="32"/>
          <w:rtl/>
        </w:rPr>
        <w:t>برئاسة السيد المستشار عبد الهادي العطار وكيل المحكمة وعضوية السادة المستشارين يحيي مـومية ومحمود عطا ومحمود عبداللطيف وناصر مشالي</w:t>
      </w:r>
    </w:p>
    <w:bookmarkStart w:id="3" w:name="Anchor25"/>
    <w:bookmarkEnd w:id="3"/>
    <w:p w:rsidR="000D3600" w:rsidRPr="000D3600" w:rsidRDefault="000D3600" w:rsidP="000D3600">
      <w:pPr>
        <w:rPr>
          <w:sz w:val="32"/>
          <w:szCs w:val="32"/>
        </w:rPr>
      </w:pPr>
      <w:r w:rsidRPr="000D3600">
        <w:rPr>
          <w:sz w:val="32"/>
          <w:szCs w:val="32"/>
        </w:rPr>
        <w:fldChar w:fldCharType="begin"/>
      </w:r>
      <w:r w:rsidRPr="000D3600">
        <w:rPr>
          <w:sz w:val="32"/>
          <w:szCs w:val="32"/>
        </w:rPr>
        <w:instrText xml:space="preserve"> HYPERLINK "http://www.law.gov.kw/KWT_CC-Ar/00_2014/00_%D8%A7%D9%84%D8%AF%D8%A7%D8%A6%D8%B1%D8%A9%20%D8%A7%D9%84%D8%AA%D8%AC%D8%A7%D8%B1%D9%8A%D8%A9/KWT-CC-Ar_2014-04-23_01148_Taan.html" \l "TM2014_1148_1" </w:instrText>
      </w:r>
      <w:r w:rsidRPr="000D3600">
        <w:rPr>
          <w:sz w:val="32"/>
          <w:szCs w:val="32"/>
        </w:rPr>
        <w:fldChar w:fldCharType="separate"/>
      </w:r>
      <w:r w:rsidRPr="000D3600">
        <w:rPr>
          <w:rStyle w:val="Hyperlink"/>
          <w:sz w:val="32"/>
          <w:szCs w:val="32"/>
        </w:rPr>
        <w:t xml:space="preserve">1 – </w:t>
      </w:r>
      <w:r w:rsidRPr="000D3600">
        <w:rPr>
          <w:rStyle w:val="Hyperlink"/>
          <w:sz w:val="32"/>
          <w:szCs w:val="32"/>
          <w:rtl/>
        </w:rPr>
        <w:t>ان مسئولية حارس الشيء تقوم على أساس خطأ في الحراسة مفترض وقوعه من الحارس افتراضا لا يقبل اثبات العكس الا اذا اثبت الحارس ان وقوع الضرر كان بسبب أجنبي ناجم عن قوة قاهرة او حادث فجائي او فعل المضرور او فعل الغير</w:t>
      </w:r>
      <w:r w:rsidRPr="000D3600">
        <w:rPr>
          <w:rStyle w:val="Hyperlink"/>
          <w:sz w:val="32"/>
          <w:szCs w:val="32"/>
        </w:rPr>
        <w:t>.</w:t>
      </w:r>
      <w:r w:rsidRPr="000D3600">
        <w:rPr>
          <w:sz w:val="32"/>
          <w:szCs w:val="32"/>
        </w:rPr>
        <w:fldChar w:fldCharType="end"/>
      </w:r>
    </w:p>
    <w:bookmarkStart w:id="4" w:name="Anchor48"/>
    <w:bookmarkEnd w:id="4"/>
    <w:p w:rsidR="000D3600" w:rsidRPr="000D3600" w:rsidRDefault="000D3600" w:rsidP="000D3600">
      <w:pPr>
        <w:rPr>
          <w:sz w:val="32"/>
          <w:szCs w:val="32"/>
        </w:rPr>
      </w:pPr>
      <w:r w:rsidRPr="000D3600">
        <w:rPr>
          <w:sz w:val="32"/>
          <w:szCs w:val="32"/>
        </w:rPr>
        <w:fldChar w:fldCharType="begin"/>
      </w:r>
      <w:r w:rsidRPr="000D3600">
        <w:rPr>
          <w:sz w:val="32"/>
          <w:szCs w:val="32"/>
        </w:rPr>
        <w:instrText xml:space="preserve"> HYPERLINK "http://www.law.gov.kw/KWT_CC-Ar/00_2014/00_%D8%A7%D9%84%D8%AF%D8%A7%D8%A6%D8%B1%D8%A9%20%D8%A7%D9%84%D8%AA%D8%AC%D8%A7%D8%B1%D9%8A%D8%A9/KWT-CC-Ar_2014-04-23_01148_Taan.html" \l "TM2014_1148_2" </w:instrText>
      </w:r>
      <w:r w:rsidRPr="000D3600">
        <w:rPr>
          <w:sz w:val="32"/>
          <w:szCs w:val="32"/>
        </w:rPr>
        <w:fldChar w:fldCharType="separate"/>
      </w:r>
      <w:r w:rsidRPr="000D3600">
        <w:rPr>
          <w:rStyle w:val="Hyperlink"/>
          <w:sz w:val="32"/>
          <w:szCs w:val="32"/>
        </w:rPr>
        <w:t xml:space="preserve">2 – </w:t>
      </w:r>
      <w:r w:rsidRPr="000D3600">
        <w:rPr>
          <w:rStyle w:val="Hyperlink"/>
          <w:sz w:val="32"/>
          <w:szCs w:val="32"/>
          <w:rtl/>
        </w:rPr>
        <w:t>ان الضرر الواقع نتيجة تدخل الشيء تدخلا ايجابيا في احداثه لا ينفي مسئولية الحارس الا بنفي رابطة السببية بين فعل الشيء والضرر وهي لا تنتفي الا اذا اثبت الحارس ان الضرر كان لا بد واقعا حتى لو قام بواجبه في الحراسة</w:t>
      </w:r>
      <w:r w:rsidRPr="000D3600">
        <w:rPr>
          <w:rStyle w:val="Hyperlink"/>
          <w:sz w:val="32"/>
          <w:szCs w:val="32"/>
        </w:rPr>
        <w:t>.</w:t>
      </w:r>
      <w:r w:rsidRPr="000D3600">
        <w:rPr>
          <w:sz w:val="32"/>
          <w:szCs w:val="32"/>
        </w:rPr>
        <w:fldChar w:fldCharType="end"/>
      </w:r>
    </w:p>
    <w:bookmarkStart w:id="5" w:name="Anchor68"/>
    <w:bookmarkEnd w:id="5"/>
    <w:p w:rsidR="000D3600" w:rsidRPr="000D3600" w:rsidRDefault="000D3600" w:rsidP="000D3600">
      <w:pPr>
        <w:rPr>
          <w:sz w:val="32"/>
          <w:szCs w:val="32"/>
        </w:rPr>
      </w:pPr>
      <w:r w:rsidRPr="000D3600">
        <w:rPr>
          <w:sz w:val="32"/>
          <w:szCs w:val="32"/>
        </w:rPr>
        <w:fldChar w:fldCharType="begin"/>
      </w:r>
      <w:r w:rsidRPr="000D3600">
        <w:rPr>
          <w:sz w:val="32"/>
          <w:szCs w:val="32"/>
        </w:rPr>
        <w:instrText xml:space="preserve"> HYPERLINK "http://www.law.gov.kw/KWT_CC-Ar/00_2014/00_%D8%A7%D9%84%D8%AF%D8%A7%D8%A6%D8%B1%D8%A9%20%D8%A7%D9%84%D8%AA%D8%AC%D8%A7%D8%B1%D9%8A%D8%A9/KWT-CC-Ar_2014-04-23_01148_Taan.html" \l "TM2014_1148_3" </w:instrText>
      </w:r>
      <w:r w:rsidRPr="000D3600">
        <w:rPr>
          <w:sz w:val="32"/>
          <w:szCs w:val="32"/>
        </w:rPr>
        <w:fldChar w:fldCharType="separate"/>
      </w:r>
      <w:r w:rsidRPr="000D3600">
        <w:rPr>
          <w:rStyle w:val="Hyperlink"/>
          <w:sz w:val="32"/>
          <w:szCs w:val="32"/>
        </w:rPr>
        <w:t xml:space="preserve">3 – </w:t>
      </w:r>
      <w:r w:rsidRPr="000D3600">
        <w:rPr>
          <w:rStyle w:val="Hyperlink"/>
          <w:sz w:val="32"/>
          <w:szCs w:val="32"/>
          <w:rtl/>
        </w:rPr>
        <w:t>ان لمحكمة الموضوع استخلاص قيام علاقة السببية بين فعل الشيء وبين الضرر الا ان لمحكمة التمييز ان تعمل رقابتها على هذا الاستخلاص</w:t>
      </w:r>
      <w:r w:rsidRPr="000D3600">
        <w:rPr>
          <w:rStyle w:val="Hyperlink"/>
          <w:sz w:val="32"/>
          <w:szCs w:val="32"/>
        </w:rPr>
        <w:t>.</w:t>
      </w:r>
      <w:r w:rsidRPr="000D3600">
        <w:rPr>
          <w:sz w:val="32"/>
          <w:szCs w:val="32"/>
        </w:rPr>
        <w:fldChar w:fldCharType="end"/>
      </w:r>
    </w:p>
    <w:bookmarkStart w:id="6" w:name="Anchor82"/>
    <w:bookmarkEnd w:id="6"/>
    <w:p w:rsidR="000D3600" w:rsidRPr="000D3600" w:rsidRDefault="000D3600" w:rsidP="000D3600">
      <w:pPr>
        <w:rPr>
          <w:sz w:val="32"/>
          <w:szCs w:val="32"/>
        </w:rPr>
      </w:pPr>
      <w:r w:rsidRPr="000D3600">
        <w:rPr>
          <w:sz w:val="32"/>
          <w:szCs w:val="32"/>
        </w:rPr>
        <w:fldChar w:fldCharType="begin"/>
      </w:r>
      <w:r w:rsidRPr="000D3600">
        <w:rPr>
          <w:sz w:val="32"/>
          <w:szCs w:val="32"/>
        </w:rPr>
        <w:instrText xml:space="preserve"> HYPERLINK "http://www.law.gov.kw/KWT_CC-Ar/00_2014/00_%D8%A7%D9%84%D8%AF%D8%A7%D8%A6%D8%B1%D8%A9%20%D8%A7%D9%84%D8%AA%D8%AC%D8%A7%D8%B1%D9%8A%D8%A9/KWT-CC-Ar_2014-04-23_01148_Taan.html" \l "TM2014_1148_4" </w:instrText>
      </w:r>
      <w:r w:rsidRPr="000D3600">
        <w:rPr>
          <w:sz w:val="32"/>
          <w:szCs w:val="32"/>
        </w:rPr>
        <w:fldChar w:fldCharType="separate"/>
      </w:r>
      <w:r w:rsidRPr="000D3600">
        <w:rPr>
          <w:rStyle w:val="Hyperlink"/>
          <w:sz w:val="32"/>
          <w:szCs w:val="32"/>
        </w:rPr>
        <w:t xml:space="preserve">4 – </w:t>
      </w:r>
      <w:r w:rsidRPr="000D3600">
        <w:rPr>
          <w:rStyle w:val="Hyperlink"/>
          <w:sz w:val="32"/>
          <w:szCs w:val="32"/>
          <w:rtl/>
        </w:rPr>
        <w:t>ان المطعون ضده الأول مسئول عن حادث صدم السيارة المملوكة منه والتي كان يقودها المجني عليه حال عبوره الطريق باعتباره الحارس عليها فيُسأل عن الضرر دون امكان القول بانتفاء تلك المسئولية</w:t>
      </w:r>
      <w:r w:rsidRPr="000D3600">
        <w:rPr>
          <w:rStyle w:val="Hyperlink"/>
          <w:sz w:val="32"/>
          <w:szCs w:val="32"/>
        </w:rPr>
        <w:t>.</w:t>
      </w:r>
      <w:r w:rsidRPr="000D3600">
        <w:rPr>
          <w:sz w:val="32"/>
          <w:szCs w:val="32"/>
        </w:rPr>
        <w:fldChar w:fldCharType="end"/>
      </w:r>
    </w:p>
    <w:bookmarkStart w:id="7" w:name="Anchor101"/>
    <w:bookmarkEnd w:id="7"/>
    <w:p w:rsidR="000D3600" w:rsidRPr="000D3600" w:rsidRDefault="000D3600" w:rsidP="000D3600">
      <w:pPr>
        <w:rPr>
          <w:sz w:val="32"/>
          <w:szCs w:val="32"/>
        </w:rPr>
      </w:pPr>
      <w:r w:rsidRPr="000D3600">
        <w:rPr>
          <w:sz w:val="32"/>
          <w:szCs w:val="32"/>
        </w:rPr>
        <w:fldChar w:fldCharType="begin"/>
      </w:r>
      <w:r w:rsidRPr="000D3600">
        <w:rPr>
          <w:sz w:val="32"/>
          <w:szCs w:val="32"/>
        </w:rPr>
        <w:instrText xml:space="preserve"> HYPERLINK "http://www.law.gov.kw/KWT_CC-Ar/00_2014/00_%D8%A7%D9%84%D8%AF%D8%A7%D8%A6%D8%B1%D8%A9%20%D8%A7%D9%84%D8%AA%D8%AC%D8%A7%D8%B1%D9%8A%D8%A9/KWT-CC-Ar_2014-04-23_01148_Taan.html" \l "TM2014_1148_5" </w:instrText>
      </w:r>
      <w:r w:rsidRPr="000D3600">
        <w:rPr>
          <w:sz w:val="32"/>
          <w:szCs w:val="32"/>
        </w:rPr>
        <w:fldChar w:fldCharType="separate"/>
      </w:r>
      <w:r w:rsidRPr="000D3600">
        <w:rPr>
          <w:rStyle w:val="Hyperlink"/>
          <w:sz w:val="32"/>
          <w:szCs w:val="32"/>
        </w:rPr>
        <w:t xml:space="preserve">5 – </w:t>
      </w:r>
      <w:r w:rsidRPr="000D3600">
        <w:rPr>
          <w:rStyle w:val="Hyperlink"/>
          <w:sz w:val="32"/>
          <w:szCs w:val="32"/>
          <w:rtl/>
        </w:rPr>
        <w:t>ان الغاية من التعويض هي جبر الضرر جبرا متكافئا معه وغير زائد عليه وللمحكمة تخفيض اجمالي التعويض ليصبح متناسبا مع الضرر</w:t>
      </w:r>
      <w:r w:rsidRPr="000D3600">
        <w:rPr>
          <w:rStyle w:val="Hyperlink"/>
          <w:sz w:val="32"/>
          <w:szCs w:val="32"/>
        </w:rPr>
        <w:t>.</w:t>
      </w:r>
      <w:r w:rsidRPr="000D3600">
        <w:rPr>
          <w:sz w:val="32"/>
          <w:szCs w:val="32"/>
        </w:rPr>
        <w:fldChar w:fldCharType="end"/>
      </w:r>
      <w:r w:rsidRPr="000D3600">
        <w:rPr>
          <w:sz w:val="32"/>
          <w:szCs w:val="32"/>
        </w:rPr>
        <w:br/>
      </w:r>
      <w:r w:rsidRPr="000D3600">
        <w:rPr>
          <w:sz w:val="32"/>
          <w:szCs w:val="32"/>
        </w:rPr>
        <w:br/>
      </w:r>
      <w:r w:rsidRPr="000D3600">
        <w:rPr>
          <w:sz w:val="32"/>
          <w:szCs w:val="32"/>
          <w:u w:val="single"/>
          <w:rtl/>
        </w:rPr>
        <w:t>ملاحظة</w:t>
      </w:r>
      <w:r w:rsidRPr="000D3600">
        <w:rPr>
          <w:sz w:val="32"/>
          <w:szCs w:val="32"/>
          <w:u w:val="single"/>
        </w:rPr>
        <w:t xml:space="preserve"> :</w:t>
      </w:r>
      <w:r w:rsidRPr="000D3600">
        <w:rPr>
          <w:sz w:val="32"/>
          <w:szCs w:val="32"/>
        </w:rPr>
        <w:br/>
      </w:r>
      <w:r w:rsidRPr="000D360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D3600" w:rsidRPr="000D3600" w:rsidRDefault="000D3600" w:rsidP="000D3600">
      <w:pPr>
        <w:rPr>
          <w:sz w:val="32"/>
          <w:szCs w:val="32"/>
        </w:rPr>
      </w:pPr>
      <w:bookmarkStart w:id="8" w:name="Anchor115"/>
      <w:bookmarkEnd w:id="8"/>
      <w:r w:rsidRPr="000D3600">
        <w:rPr>
          <w:b/>
          <w:bCs/>
          <w:sz w:val="32"/>
          <w:szCs w:val="32"/>
          <w:rtl/>
        </w:rPr>
        <w:t>المحكمة</w:t>
      </w:r>
    </w:p>
    <w:p w:rsidR="000D3600" w:rsidRPr="000D3600" w:rsidRDefault="000D3600" w:rsidP="000D3600">
      <w:pPr>
        <w:rPr>
          <w:sz w:val="32"/>
          <w:szCs w:val="32"/>
        </w:rPr>
      </w:pPr>
      <w:bookmarkStart w:id="9" w:name="Anchor116"/>
      <w:bookmarkEnd w:id="9"/>
      <w:r w:rsidRPr="000D3600">
        <w:rPr>
          <w:sz w:val="32"/>
          <w:szCs w:val="32"/>
          <w:rtl/>
        </w:rPr>
        <w:t>بعد الاطلاع على الأوراق و سماع المرافعه وبعد المداولة</w:t>
      </w:r>
      <w:r w:rsidRPr="000D3600">
        <w:rPr>
          <w:sz w:val="32"/>
          <w:szCs w:val="32"/>
        </w:rPr>
        <w:t>.</w:t>
      </w:r>
    </w:p>
    <w:p w:rsidR="000D3600" w:rsidRPr="000D3600" w:rsidRDefault="000D3600" w:rsidP="000D3600">
      <w:pPr>
        <w:rPr>
          <w:sz w:val="32"/>
          <w:szCs w:val="32"/>
        </w:rPr>
      </w:pPr>
      <w:bookmarkStart w:id="10" w:name="Anchor123"/>
      <w:bookmarkEnd w:id="10"/>
      <w:r w:rsidRPr="000D3600">
        <w:rPr>
          <w:sz w:val="32"/>
          <w:szCs w:val="32"/>
          <w:rtl/>
        </w:rPr>
        <w:t>حيث إن الطعن استوفي اوضاعه الشكلية</w:t>
      </w:r>
      <w:r w:rsidRPr="000D3600">
        <w:rPr>
          <w:sz w:val="32"/>
          <w:szCs w:val="32"/>
        </w:rPr>
        <w:t xml:space="preserve"> .</w:t>
      </w:r>
    </w:p>
    <w:p w:rsidR="000D3600" w:rsidRPr="000D3600" w:rsidRDefault="000D3600" w:rsidP="000D3600">
      <w:pPr>
        <w:rPr>
          <w:sz w:val="32"/>
          <w:szCs w:val="32"/>
        </w:rPr>
      </w:pPr>
      <w:bookmarkStart w:id="11" w:name="Anchor128"/>
      <w:bookmarkEnd w:id="11"/>
      <w:r w:rsidRPr="000D3600">
        <w:rPr>
          <w:sz w:val="32"/>
          <w:szCs w:val="32"/>
          <w:rtl/>
        </w:rPr>
        <w:t xml:space="preserve">وحيث إن الوقائع </w:t>
      </w:r>
      <w:r w:rsidRPr="000D3600">
        <w:rPr>
          <w:sz w:val="32"/>
          <w:szCs w:val="32"/>
        </w:rPr>
        <w:t xml:space="preserve">– </w:t>
      </w:r>
      <w:r w:rsidRPr="000D3600">
        <w:rPr>
          <w:sz w:val="32"/>
          <w:szCs w:val="32"/>
          <w:rtl/>
        </w:rPr>
        <w:t>على ما يبين من الحكم المطعون فيه وسائر الأوراق</w:t>
      </w:r>
      <w:r w:rsidRPr="000D3600">
        <w:rPr>
          <w:sz w:val="32"/>
          <w:szCs w:val="32"/>
        </w:rPr>
        <w:t xml:space="preserve"> - </w:t>
      </w:r>
      <w:r w:rsidRPr="000D3600">
        <w:rPr>
          <w:sz w:val="32"/>
          <w:szCs w:val="32"/>
          <w:rtl/>
        </w:rPr>
        <w:t xml:space="preserve">تتحصل في أن الطاعن أقام الدعوى رقم 5748 لسنة 2011 تجاري على المطعون ضدهما طالب الحكم بإلزامهما بالتضامم بأن يوديا له مبلغ </w:t>
      </w:r>
      <w:r w:rsidRPr="000D3600">
        <w:rPr>
          <w:sz w:val="32"/>
          <w:szCs w:val="32"/>
        </w:rPr>
        <w:t xml:space="preserve">26500 </w:t>
      </w:r>
      <w:r w:rsidRPr="000D3600">
        <w:rPr>
          <w:sz w:val="32"/>
          <w:szCs w:val="32"/>
          <w:rtl/>
        </w:rPr>
        <w:t xml:space="preserve">دينار وقال بياناً لذلك أنه </w:t>
      </w:r>
      <w:r w:rsidRPr="000D3600">
        <w:rPr>
          <w:sz w:val="32"/>
          <w:szCs w:val="32"/>
          <w:rtl/>
        </w:rPr>
        <w:lastRenderedPageBreak/>
        <w:t>بتاريخ 2010/4/7 تسبب المطعون ضده الأول أثناء قيادته السيارة المملوكة له والمؤمن عليها لدى المطعون ضدها الثانية في إحداث إصاباته المبينة بتقرير الطب الشرعي مما ألحق به اضراراً مادية وأدبية يستحق عنها التعويض إستناداً لمسئولية حراسة الاشياء ومن ثم فقد أقام الدعوى. حكمت المحكمة بالزام المطعون ضدهما بالتضامم بأن يؤديا للطاعن ألفين دينار تعويضاً عن الاصابات، تسعة ألاف دينار تعويضاً مادياً وتسعة ألاف دينار تعويضاً أدبياً</w:t>
      </w:r>
      <w:r w:rsidRPr="000D3600">
        <w:rPr>
          <w:sz w:val="32"/>
          <w:szCs w:val="32"/>
        </w:rPr>
        <w:t xml:space="preserve">. </w:t>
      </w:r>
      <w:r w:rsidRPr="000D3600">
        <w:rPr>
          <w:sz w:val="32"/>
          <w:szCs w:val="32"/>
          <w:rtl/>
        </w:rPr>
        <w:t xml:space="preserve">استأنف المطعون ضده الأول هذا الحكم بالاستئناف رقم 1484 لسنة 2012 تجاري واستأنفه الطاعن بالاستئناف رقم 1540 لسنة 2012 تجاري كما استأنفته الشركة المطعون ضده الثانية بالاستئناف رقم 1543لسنة </w:t>
      </w:r>
      <w:r w:rsidRPr="000D3600">
        <w:rPr>
          <w:sz w:val="32"/>
          <w:szCs w:val="32"/>
        </w:rPr>
        <w:t>2012</w:t>
      </w:r>
      <w:r w:rsidRPr="000D3600">
        <w:rPr>
          <w:sz w:val="32"/>
          <w:szCs w:val="32"/>
          <w:rtl/>
        </w:rPr>
        <w:t>تجاري وبعد أن ضمت المحكمة الاستئنافيين الثاني والثالث للأول قضت بتاريخ 2012/5/10 في الاستئنافيين الأول والثالث بالغاء الحكم المستأنف ورفض الدعوى وفي الاستئناف الأول برفضه</w:t>
      </w:r>
      <w:r w:rsidRPr="000D3600">
        <w:rPr>
          <w:sz w:val="32"/>
          <w:szCs w:val="32"/>
        </w:rPr>
        <w:t xml:space="preserve">. </w:t>
      </w:r>
      <w:r w:rsidRPr="000D3600">
        <w:rPr>
          <w:sz w:val="32"/>
          <w:szCs w:val="32"/>
          <w:rtl/>
        </w:rPr>
        <w:t>طعن الطاعن في هذا الحكم بطريق التمييز وأودعت النيابة مذكرة ابدت فيها الرأي برفض الطعن</w:t>
      </w:r>
      <w:r w:rsidRPr="000D3600">
        <w:rPr>
          <w:sz w:val="32"/>
          <w:szCs w:val="32"/>
        </w:rPr>
        <w:t xml:space="preserve">. </w:t>
      </w:r>
      <w:r w:rsidRPr="000D3600">
        <w:rPr>
          <w:sz w:val="32"/>
          <w:szCs w:val="32"/>
          <w:rtl/>
        </w:rPr>
        <w:t>وإذ عرض الطعن على هذه المحكمة فر غرفة مشورة حددت جلسة لنظره وفيها التزمت النيابة رأيها. وحيث إن الطعن أقيم على سببين ينعي بهما الطاعن على الحكم المطعون فيه الخطأ في تطبيق القانون والفساد في الاستدلال والقصور في التسبيب ومخالفة الثابت بالأوراق وفي بيان ذلك يقول أن الثابت بالمستندات التي قدمها لمحكمة الموضوع أن سبب إصاباته هو الحادث الذي وقع له نتيجة صدم السيارة أداة الحادث له والتي كان يقودها المطعون ضده الأول ويسيطر عليها وقت الحادث فتتوافر مسئولية الخير بصفته الحارس عليها عن تعويضه عن الأضرار التي لحقت به كما تتوافر مسئولية المطعون ضده الثانية باعتبار أن السيارة مؤمن عليها لديها وإذ خالف الحكم المطعون فيه هذا النظر وقضى برفض الدعوى استناداً إلى أن الحادث وقع بسبب خطأ المضرور فإنه يكون معيباً ويستوجب تمييزه</w:t>
      </w:r>
      <w:r w:rsidRPr="000D3600">
        <w:rPr>
          <w:sz w:val="32"/>
          <w:szCs w:val="32"/>
        </w:rPr>
        <w:t>.</w:t>
      </w:r>
    </w:p>
    <w:p w:rsidR="000D3600" w:rsidRPr="000D3600" w:rsidRDefault="000D3600" w:rsidP="000D3600">
      <w:pPr>
        <w:rPr>
          <w:sz w:val="32"/>
          <w:szCs w:val="32"/>
        </w:rPr>
      </w:pPr>
      <w:bookmarkStart w:id="12" w:name="Anchor304"/>
      <w:bookmarkStart w:id="13" w:name="TM2014_1148_1"/>
      <w:bookmarkEnd w:id="12"/>
      <w:bookmarkEnd w:id="13"/>
      <w:r w:rsidRPr="000D3600">
        <w:rPr>
          <w:b/>
          <w:bCs/>
          <w:sz w:val="32"/>
          <w:szCs w:val="32"/>
          <w:rtl/>
        </w:rPr>
        <w:t xml:space="preserve">وحيث إن النعي في أساسه سديد ذلك أنه إذا ذلك أنه إذا كان النص في الفقرة الأولى من المادة 243 من القانون المدني على أن </w:t>
      </w:r>
      <w:r w:rsidRPr="000D3600">
        <w:rPr>
          <w:b/>
          <w:bCs/>
          <w:sz w:val="32"/>
          <w:szCs w:val="32"/>
        </w:rPr>
        <w:t xml:space="preserve">" </w:t>
      </w:r>
      <w:r w:rsidRPr="000D3600">
        <w:rPr>
          <w:b/>
          <w:bCs/>
          <w:sz w:val="32"/>
          <w:szCs w:val="32"/>
          <w:rtl/>
        </w:rPr>
        <w:t>كل من يتولى حراسة شيء مما يتطلب عناية خاصة لمنع وقوع الضرر منه يلتزم بتعويض الضرر الذي يحدثه هذا الشيء ما لم يثبت أن هذا الضرر قد وقع بسبب أجنبي من قوة قاهرة أو حادث فدائي أو فعل المضرور أو فعل الغير</w:t>
      </w:r>
      <w:r w:rsidRPr="000D3600">
        <w:rPr>
          <w:b/>
          <w:bCs/>
          <w:sz w:val="32"/>
          <w:szCs w:val="32"/>
        </w:rPr>
        <w:t xml:space="preserve"> " </w:t>
      </w:r>
      <w:r w:rsidRPr="000D3600">
        <w:rPr>
          <w:b/>
          <w:bCs/>
          <w:sz w:val="32"/>
          <w:szCs w:val="32"/>
          <w:rtl/>
        </w:rPr>
        <w:t>يدل- وعلى ما هو مقرر في قضاء هذه المحكمة- على أن مسئولية حارس الشيء الذي يتطلب عناية خاصة لمنع وقوع الضرر منه تقوم على أساس خطأ في الحراسة مفترض وقوعه من حارس الشيء إفتراضاً لا يقبل إثبات العكس، وهذه المسئولية لا تدرأ عن الحارس بإثبات أنه لم يرتكب خطأ أو أنه بما ينبغي من العناية والحيطة حتى لا يقع الضرر من الشيء الذي في حراسته، وإنما ترتفع هذه المسئولية فقط إذا اثبت الحارس أن وقوع الضرر كان بسبب أجنبي وهذا السبب لا يكون إلا قوة قاهرة أو حادث فجائي أو فعل المضرور أو فعل الغير،</w:t>
      </w:r>
    </w:p>
    <w:p w:rsidR="000D3600" w:rsidRPr="000D3600" w:rsidRDefault="000D3600" w:rsidP="000D3600">
      <w:pPr>
        <w:rPr>
          <w:sz w:val="32"/>
          <w:szCs w:val="32"/>
        </w:rPr>
      </w:pPr>
      <w:bookmarkStart w:id="14" w:name="Anchor374"/>
      <w:bookmarkStart w:id="15" w:name="TM2014_1148_2"/>
      <w:bookmarkEnd w:id="14"/>
      <w:bookmarkEnd w:id="15"/>
      <w:r w:rsidRPr="000D3600">
        <w:rPr>
          <w:b/>
          <w:bCs/>
          <w:sz w:val="32"/>
          <w:szCs w:val="32"/>
          <w:rtl/>
        </w:rPr>
        <w:t>هذا ومتى ثبت أن الضرر قد وقع نتيجة تدخل الشي تدخلاً إيجابياً في إحداثه فلا يستطيع الحارس أن يدفع المسئولية عن نفسه إلا بنفي رابطة السببية بين فعل الشي والضرر وهي لا تنتفي إلا إذا أثبت الحارس أن الضرر كان لابد واقعاً حتى لو قام بواجبه في الحراسة كما ينبغي. فيلزم ان يتوافر في فعل المضرور أن يكون غير ممكن توقعه ولا يستطاع دفعه، فإن كان ممكناً توقعه أو تجنب أثره أنتفى عنه وصف السبب الاجنبي ولا تنقطع علاقة السببية وتبقى مسئولية الحارس قائمة تجاه المضرور</w:t>
      </w:r>
      <w:r w:rsidRPr="000D3600">
        <w:rPr>
          <w:b/>
          <w:bCs/>
          <w:sz w:val="32"/>
          <w:szCs w:val="32"/>
        </w:rPr>
        <w:t>.</w:t>
      </w:r>
    </w:p>
    <w:p w:rsidR="000D3600" w:rsidRPr="000D3600" w:rsidRDefault="000D3600" w:rsidP="000D3600">
      <w:pPr>
        <w:rPr>
          <w:sz w:val="32"/>
          <w:szCs w:val="32"/>
        </w:rPr>
      </w:pPr>
      <w:bookmarkStart w:id="16" w:name="Anchor416"/>
      <w:bookmarkStart w:id="17" w:name="TM2014_1148_3"/>
      <w:bookmarkEnd w:id="16"/>
      <w:bookmarkEnd w:id="17"/>
      <w:r w:rsidRPr="000D3600">
        <w:rPr>
          <w:b/>
          <w:bCs/>
          <w:sz w:val="32"/>
          <w:szCs w:val="32"/>
          <w:rtl/>
        </w:rPr>
        <w:t>وأنه ولئن كان استخلاص قيام علاقة السببية بين فعل الشي وبين الضرر مما يدخل في سلطة محكمة الموضوع إلا أن لمحكمة التمييز أن تعمل رقابتها على هذا الاستخلاص بالقدر الذي يكون فيه غير سائغ. لما كان ذلك وكان الثابت بالأوراق أن الحادث وقع نتيجة اصطدام السيارة المملوكة للمطعون ضده الأول والتي كان يقودها بنفسه بالمجني عليه</w:t>
      </w:r>
      <w:r w:rsidRPr="000D3600">
        <w:rPr>
          <w:b/>
          <w:bCs/>
          <w:sz w:val="32"/>
          <w:szCs w:val="32"/>
        </w:rPr>
        <w:t xml:space="preserve">- </w:t>
      </w:r>
      <w:r w:rsidRPr="000D3600">
        <w:rPr>
          <w:b/>
          <w:bCs/>
          <w:sz w:val="32"/>
          <w:szCs w:val="32"/>
          <w:rtl/>
        </w:rPr>
        <w:t xml:space="preserve">الطاعن- حال عبور الأخير للطريق فيسأل المطعون ضده الأول باعتباره الحارس عليها عما نشأ عنها من أضرار ولا محل للقول بانتفاء تلك المسئولية استناد الثبوت خطأ المضرور </w:t>
      </w:r>
      <w:r w:rsidRPr="000D3600">
        <w:rPr>
          <w:b/>
          <w:bCs/>
          <w:sz w:val="32"/>
          <w:szCs w:val="32"/>
        </w:rPr>
        <w:t xml:space="preserve">– </w:t>
      </w:r>
      <w:r w:rsidRPr="000D3600">
        <w:rPr>
          <w:b/>
          <w:bCs/>
          <w:sz w:val="32"/>
          <w:szCs w:val="32"/>
          <w:rtl/>
        </w:rPr>
        <w:t xml:space="preserve">الطاعن- بعبور الطريق دون التأكد من خلوه من السيارات وأن ذلك يعد حادثاً فجائياً إذ جاءت الأوراق خلواً مما يفيد أن الضرر كان لا محالة واقعاً لو قام الحارس بواجبه في أعمال الحراسة فضلاً عن أن الخطأ المنسوب للطاعن لا يعتبر من الأمور التي لا قبل للحارس </w:t>
      </w:r>
      <w:r w:rsidRPr="000D3600">
        <w:rPr>
          <w:b/>
          <w:bCs/>
          <w:sz w:val="32"/>
          <w:szCs w:val="32"/>
        </w:rPr>
        <w:t xml:space="preserve">– </w:t>
      </w:r>
      <w:r w:rsidRPr="000D3600">
        <w:rPr>
          <w:b/>
          <w:bCs/>
          <w:sz w:val="32"/>
          <w:szCs w:val="32"/>
          <w:rtl/>
        </w:rPr>
        <w:t>قائد السيارة</w:t>
      </w:r>
      <w:r w:rsidRPr="000D3600">
        <w:rPr>
          <w:b/>
          <w:bCs/>
          <w:sz w:val="32"/>
          <w:szCs w:val="32"/>
        </w:rPr>
        <w:t xml:space="preserve">- </w:t>
      </w:r>
      <w:r w:rsidRPr="000D3600">
        <w:rPr>
          <w:b/>
          <w:bCs/>
          <w:sz w:val="32"/>
          <w:szCs w:val="32"/>
          <w:rtl/>
        </w:rPr>
        <w:t>بتوقعها أو استطاعة دفعها ممن كان في مثل ظروفه</w:t>
      </w:r>
      <w:r w:rsidRPr="000D3600">
        <w:rPr>
          <w:b/>
          <w:bCs/>
          <w:sz w:val="32"/>
          <w:szCs w:val="32"/>
        </w:rPr>
        <w:t xml:space="preserve">. </w:t>
      </w:r>
      <w:r w:rsidRPr="000D3600">
        <w:rPr>
          <w:b/>
          <w:bCs/>
          <w:sz w:val="32"/>
          <w:szCs w:val="32"/>
          <w:rtl/>
        </w:rPr>
        <w:t>وإذ خالف الحكم المطعون فيه هذا النظر وقضى بالغاء الحكم الابتدائي ورفض الدعوى استناداً إلى انقطاع علاقة السببية بين فعل السيارة والضرر الذي لحق بالطعن نتيجة لخطأ الأخير بعبوره الطريق دون تبصر ورتب على ذلك قوله بانتفاء مسئولية حارس الشي وكانت اسبابه في هذا الخصوص غير سائغة ولا تؤدي إلى النتيجة التي انتهى إليها فإنه يكون معيباً مما يوجب تمييزه</w:t>
      </w:r>
      <w:r w:rsidRPr="000D3600">
        <w:rPr>
          <w:b/>
          <w:bCs/>
          <w:sz w:val="32"/>
          <w:szCs w:val="32"/>
        </w:rPr>
        <w:t>.</w:t>
      </w:r>
    </w:p>
    <w:p w:rsidR="000D3600" w:rsidRPr="000D3600" w:rsidRDefault="000D3600" w:rsidP="000D3600">
      <w:pPr>
        <w:rPr>
          <w:sz w:val="32"/>
          <w:szCs w:val="32"/>
        </w:rPr>
      </w:pPr>
      <w:bookmarkStart w:id="18" w:name="Anchor525"/>
      <w:bookmarkStart w:id="19" w:name="TM2014_1148_4"/>
      <w:bookmarkEnd w:id="18"/>
      <w:bookmarkEnd w:id="19"/>
      <w:r w:rsidRPr="000D3600">
        <w:rPr>
          <w:b/>
          <w:bCs/>
          <w:sz w:val="32"/>
          <w:szCs w:val="32"/>
          <w:rtl/>
        </w:rPr>
        <w:t xml:space="preserve">وحيث إن موضوع الاستئنافات أرقام 1484، 1540، 1543 لسنة 2012 تجاري/6 </w:t>
      </w:r>
      <w:r w:rsidRPr="000D3600">
        <w:rPr>
          <w:b/>
          <w:bCs/>
          <w:sz w:val="32"/>
          <w:szCs w:val="32"/>
        </w:rPr>
        <w:t xml:space="preserve">– </w:t>
      </w:r>
      <w:r w:rsidRPr="000D3600">
        <w:rPr>
          <w:b/>
          <w:bCs/>
          <w:sz w:val="32"/>
          <w:szCs w:val="32"/>
          <w:rtl/>
        </w:rPr>
        <w:t>صالح للفصل فيه- ولما تقدم- كان الحكم المستأنف قد التزم النظر المتقدم وانتهى إلى نتيجة صحيحة بأسباب سائغة إلى مسئولية المستأنف ضدهما في الاستئناف الثاني رقم 1540 لسنة 2012 تجاري عن تعويض المستأنف عن الاضرار التي حاقت به نتيجة إصاباته الناشئة عن الحادث فإن المحكمة تأخذ بها وتحيل إليها في هذا الخصوص</w:t>
      </w:r>
      <w:r w:rsidRPr="000D3600">
        <w:rPr>
          <w:b/>
          <w:bCs/>
          <w:sz w:val="32"/>
          <w:szCs w:val="32"/>
        </w:rPr>
        <w:t>.</w:t>
      </w:r>
    </w:p>
    <w:p w:rsidR="000D3600" w:rsidRPr="000D3600" w:rsidRDefault="000D3600" w:rsidP="000D3600">
      <w:pPr>
        <w:rPr>
          <w:sz w:val="32"/>
          <w:szCs w:val="32"/>
        </w:rPr>
      </w:pPr>
      <w:bookmarkStart w:id="20" w:name="Anchor558"/>
      <w:bookmarkStart w:id="21" w:name="TM2014_1148_5"/>
      <w:bookmarkEnd w:id="20"/>
      <w:bookmarkEnd w:id="21"/>
      <w:r w:rsidRPr="000D3600">
        <w:rPr>
          <w:b/>
          <w:bCs/>
          <w:sz w:val="32"/>
          <w:szCs w:val="32"/>
          <w:rtl/>
        </w:rPr>
        <w:t>ولما كانت الغاية من التعويض</w:t>
      </w:r>
      <w:r w:rsidRPr="000D3600">
        <w:rPr>
          <w:b/>
          <w:bCs/>
          <w:sz w:val="32"/>
          <w:szCs w:val="32"/>
        </w:rPr>
        <w:t xml:space="preserve">- </w:t>
      </w:r>
      <w:r w:rsidRPr="000D3600">
        <w:rPr>
          <w:b/>
          <w:bCs/>
          <w:sz w:val="32"/>
          <w:szCs w:val="32"/>
          <w:rtl/>
        </w:rPr>
        <w:t xml:space="preserve">وعلى ما هو مقرر في قضاء محكمة التمييز- جبر الضرر جبراً متكافئاً معه وغير زائد عليه فإن المحكمة ترى من ظروف الحادث وطبيعة إصابات المستأنف ضده الأول في الاستئنافيين </w:t>
      </w:r>
      <w:r w:rsidRPr="000D3600">
        <w:rPr>
          <w:b/>
          <w:bCs/>
          <w:sz w:val="32"/>
          <w:szCs w:val="32"/>
        </w:rPr>
        <w:t>1484</w:t>
      </w:r>
      <w:r w:rsidRPr="000D3600">
        <w:rPr>
          <w:b/>
          <w:bCs/>
          <w:sz w:val="32"/>
          <w:szCs w:val="32"/>
          <w:rtl/>
        </w:rPr>
        <w:t xml:space="preserve">، </w:t>
      </w:r>
      <w:r w:rsidRPr="000D3600">
        <w:rPr>
          <w:b/>
          <w:bCs/>
          <w:sz w:val="32"/>
          <w:szCs w:val="32"/>
        </w:rPr>
        <w:t xml:space="preserve">1543 </w:t>
      </w:r>
      <w:r w:rsidRPr="000D3600">
        <w:rPr>
          <w:b/>
          <w:bCs/>
          <w:sz w:val="32"/>
          <w:szCs w:val="32"/>
          <w:rtl/>
        </w:rPr>
        <w:t>لسنة 2012 تجاري تخفيض إجمالي التعويض المادي والأدبي المقضي به إلى مبلغ عشرة ألاف دينار ليصبح إجمالي مبلغ التعويض المقضي به عن الإصابة</w:t>
      </w:r>
      <w:r w:rsidRPr="000D3600">
        <w:rPr>
          <w:b/>
          <w:bCs/>
          <w:sz w:val="32"/>
          <w:szCs w:val="32"/>
        </w:rPr>
        <w:t xml:space="preserve">- </w:t>
      </w:r>
      <w:r w:rsidRPr="000D3600">
        <w:rPr>
          <w:b/>
          <w:bCs/>
          <w:sz w:val="32"/>
          <w:szCs w:val="32"/>
          <w:rtl/>
        </w:rPr>
        <w:t>حكومة عدل</w:t>
      </w:r>
      <w:r w:rsidRPr="000D3600">
        <w:rPr>
          <w:b/>
          <w:bCs/>
          <w:sz w:val="32"/>
          <w:szCs w:val="32"/>
        </w:rPr>
        <w:t xml:space="preserve">- </w:t>
      </w:r>
      <w:r w:rsidRPr="000D3600">
        <w:rPr>
          <w:b/>
          <w:bCs/>
          <w:sz w:val="32"/>
          <w:szCs w:val="32"/>
          <w:rtl/>
        </w:rPr>
        <w:t>والمادي والأدبي مبلغ إثنا عشر ألف دينار وهو ما تقضي به المحكمة على نحو ما سيرد في المنطوق</w:t>
      </w:r>
      <w:r w:rsidRPr="000D3600">
        <w:rPr>
          <w:b/>
          <w:bCs/>
          <w:sz w:val="32"/>
          <w:szCs w:val="32"/>
        </w:rPr>
        <w:t>.</w:t>
      </w:r>
    </w:p>
    <w:p w:rsidR="000D3600" w:rsidRPr="000D3600" w:rsidRDefault="000D3600" w:rsidP="000D3600">
      <w:pPr>
        <w:rPr>
          <w:sz w:val="32"/>
          <w:szCs w:val="32"/>
        </w:rPr>
      </w:pPr>
      <w:bookmarkStart w:id="22" w:name="Anchor599"/>
      <w:bookmarkEnd w:id="22"/>
      <w:r w:rsidRPr="000D3600">
        <w:rPr>
          <w:sz w:val="32"/>
          <w:szCs w:val="32"/>
          <w:rtl/>
        </w:rPr>
        <w:t>وحيث إنه عن المصروفات شاملة أتعاب المحاماة فالمحكمة تلزم كل مستأنف بمصروفات إستئنافه</w:t>
      </w:r>
      <w:r w:rsidRPr="000D3600">
        <w:rPr>
          <w:sz w:val="32"/>
          <w:szCs w:val="32"/>
        </w:rPr>
        <w:t xml:space="preserve">. </w:t>
      </w:r>
    </w:p>
    <w:p w:rsidR="000D3600" w:rsidRPr="000D3600" w:rsidRDefault="000D3600" w:rsidP="000D3600">
      <w:pPr>
        <w:rPr>
          <w:sz w:val="32"/>
          <w:szCs w:val="32"/>
        </w:rPr>
      </w:pPr>
      <w:bookmarkStart w:id="23" w:name="Anchor609"/>
      <w:bookmarkEnd w:id="23"/>
      <w:r w:rsidRPr="000D3600">
        <w:rPr>
          <w:b/>
          <w:bCs/>
          <w:sz w:val="32"/>
          <w:szCs w:val="32"/>
          <w:rtl/>
        </w:rPr>
        <w:t>فلهذه الأسباب</w:t>
      </w:r>
    </w:p>
    <w:p w:rsidR="000D3600" w:rsidRPr="000D3600" w:rsidRDefault="000D3600" w:rsidP="000D3600">
      <w:pPr>
        <w:rPr>
          <w:sz w:val="32"/>
          <w:szCs w:val="32"/>
        </w:rPr>
      </w:pPr>
      <w:bookmarkStart w:id="24" w:name="Anchor611"/>
      <w:bookmarkEnd w:id="24"/>
      <w:r w:rsidRPr="000D3600">
        <w:rPr>
          <w:sz w:val="32"/>
          <w:szCs w:val="32"/>
          <w:rtl/>
        </w:rPr>
        <w:t>حكمت المحكمة</w:t>
      </w:r>
      <w:r w:rsidRPr="000D3600">
        <w:rPr>
          <w:sz w:val="32"/>
          <w:szCs w:val="32"/>
        </w:rPr>
        <w:t>:</w:t>
      </w:r>
      <w:r w:rsidRPr="000D3600">
        <w:rPr>
          <w:b/>
          <w:bCs/>
          <w:sz w:val="32"/>
          <w:szCs w:val="32"/>
        </w:rPr>
        <w:t>-</w:t>
      </w:r>
      <w:r w:rsidRPr="000D3600">
        <w:rPr>
          <w:sz w:val="32"/>
          <w:szCs w:val="32"/>
        </w:rPr>
        <w:t xml:space="preserve"> </w:t>
      </w:r>
      <w:r w:rsidRPr="000D3600">
        <w:rPr>
          <w:b/>
          <w:bCs/>
          <w:sz w:val="32"/>
          <w:szCs w:val="32"/>
          <w:rtl/>
        </w:rPr>
        <w:t>أولاً</w:t>
      </w:r>
      <w:r w:rsidRPr="000D3600">
        <w:rPr>
          <w:b/>
          <w:bCs/>
          <w:sz w:val="32"/>
          <w:szCs w:val="32"/>
        </w:rPr>
        <w:t>:</w:t>
      </w:r>
      <w:r w:rsidRPr="000D3600">
        <w:rPr>
          <w:sz w:val="32"/>
          <w:szCs w:val="32"/>
        </w:rPr>
        <w:t xml:space="preserve"> </w:t>
      </w:r>
      <w:r w:rsidRPr="000D3600">
        <w:rPr>
          <w:sz w:val="32"/>
          <w:szCs w:val="32"/>
          <w:rtl/>
        </w:rPr>
        <w:t>بقبول الطعن بالتمييز شكلاً وفي الموضوع بتمييز الحكم المطعون فيه وألزمت المطعون ضدهما المصروفات ومبلغ مائة دينار مقابل أتعاب المحاماة الفعلية</w:t>
      </w:r>
      <w:r w:rsidRPr="000D3600">
        <w:rPr>
          <w:sz w:val="32"/>
          <w:szCs w:val="32"/>
        </w:rPr>
        <w:t xml:space="preserve">. </w:t>
      </w:r>
    </w:p>
    <w:p w:rsidR="000D3600" w:rsidRPr="000D3600" w:rsidRDefault="000D3600" w:rsidP="000D3600">
      <w:pPr>
        <w:rPr>
          <w:sz w:val="32"/>
          <w:szCs w:val="32"/>
        </w:rPr>
      </w:pPr>
      <w:bookmarkStart w:id="25" w:name="Anchor629"/>
      <w:bookmarkEnd w:id="25"/>
      <w:r w:rsidRPr="000D3600">
        <w:rPr>
          <w:b/>
          <w:bCs/>
          <w:sz w:val="32"/>
          <w:szCs w:val="32"/>
          <w:rtl/>
        </w:rPr>
        <w:t>ثانياً</w:t>
      </w:r>
      <w:r w:rsidRPr="000D3600">
        <w:rPr>
          <w:b/>
          <w:bCs/>
          <w:sz w:val="32"/>
          <w:szCs w:val="32"/>
        </w:rPr>
        <w:t>:-</w:t>
      </w:r>
      <w:r w:rsidRPr="000D3600">
        <w:rPr>
          <w:sz w:val="32"/>
          <w:szCs w:val="32"/>
        </w:rPr>
        <w:t xml:space="preserve"> </w:t>
      </w:r>
      <w:r w:rsidRPr="000D3600">
        <w:rPr>
          <w:sz w:val="32"/>
          <w:szCs w:val="32"/>
          <w:rtl/>
        </w:rPr>
        <w:t>في موضوع الاستئنافات الثلاث بتعديل الحكم المستأنف وتخفيض إجمالي التعويض المادي والأدبي المقضي به إلى مبلغ عشرة آلاف دينار وتأييد الحكم المستأنف فيما عجدا ذلك</w:t>
      </w:r>
      <w:r w:rsidRPr="000D3600">
        <w:rPr>
          <w:sz w:val="32"/>
          <w:szCs w:val="32"/>
        </w:rPr>
        <w:t xml:space="preserve">. </w:t>
      </w:r>
      <w:r w:rsidRPr="000D3600">
        <w:rPr>
          <w:sz w:val="32"/>
          <w:szCs w:val="32"/>
          <w:rtl/>
        </w:rPr>
        <w:t>وألزمت كل مستأنف مصروفات استئنافه ومبلغ عشرين ديناراً مقابل أتعاب المحاماة</w:t>
      </w:r>
      <w:r w:rsidRPr="000D3600">
        <w:rPr>
          <w:sz w:val="32"/>
          <w:szCs w:val="32"/>
        </w:rPr>
        <w:t>.</w:t>
      </w:r>
    </w:p>
    <w:p w:rsidR="000D3600" w:rsidRPr="000D3600" w:rsidRDefault="000D3600" w:rsidP="000D3600">
      <w:pPr>
        <w:rPr>
          <w:sz w:val="32"/>
          <w:szCs w:val="32"/>
        </w:rPr>
      </w:pPr>
    </w:p>
    <w:p w:rsidR="000D3600" w:rsidRPr="000D3600" w:rsidRDefault="000D3600" w:rsidP="000D3600">
      <w:pPr>
        <w:rPr>
          <w:sz w:val="32"/>
          <w:szCs w:val="32"/>
        </w:rPr>
      </w:pPr>
      <w:bookmarkStart w:id="26" w:name="Anchor654"/>
      <w:bookmarkEnd w:id="26"/>
      <w:r w:rsidRPr="000D3600">
        <w:rPr>
          <w:sz w:val="32"/>
          <w:szCs w:val="32"/>
        </w:rPr>
        <w:t>* * *</w:t>
      </w:r>
    </w:p>
    <w:p w:rsidR="00D32E0F" w:rsidRPr="000D3600" w:rsidRDefault="00D32E0F">
      <w:pPr>
        <w:rPr>
          <w:sz w:val="32"/>
          <w:szCs w:val="32"/>
        </w:rPr>
      </w:pPr>
    </w:p>
    <w:sectPr w:rsidR="00D32E0F" w:rsidRPr="000D360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7E1"/>
    <w:rsid w:val="0003272B"/>
    <w:rsid w:val="000D3600"/>
    <w:rsid w:val="00D32E0F"/>
    <w:rsid w:val="00E857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6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36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666240">
      <w:bodyDiv w:val="1"/>
      <w:marLeft w:val="0"/>
      <w:marRight w:val="0"/>
      <w:marTop w:val="0"/>
      <w:marBottom w:val="0"/>
      <w:divBdr>
        <w:top w:val="none" w:sz="0" w:space="0" w:color="auto"/>
        <w:left w:val="none" w:sz="0" w:space="0" w:color="auto"/>
        <w:bottom w:val="none" w:sz="0" w:space="0" w:color="auto"/>
        <w:right w:val="none" w:sz="0" w:space="0" w:color="auto"/>
      </w:divBdr>
      <w:divsChild>
        <w:div w:id="2131508486">
          <w:marLeft w:val="0"/>
          <w:marRight w:val="0"/>
          <w:marTop w:val="0"/>
          <w:marBottom w:val="0"/>
          <w:divBdr>
            <w:top w:val="none" w:sz="0" w:space="0" w:color="auto"/>
            <w:left w:val="none" w:sz="0" w:space="0" w:color="auto"/>
            <w:bottom w:val="none" w:sz="0" w:space="0" w:color="auto"/>
            <w:right w:val="none" w:sz="0" w:space="0" w:color="auto"/>
          </w:divBdr>
        </w:div>
        <w:div w:id="459998088">
          <w:marLeft w:val="0"/>
          <w:marRight w:val="0"/>
          <w:marTop w:val="0"/>
          <w:marBottom w:val="0"/>
          <w:divBdr>
            <w:top w:val="none" w:sz="0" w:space="0" w:color="auto"/>
            <w:left w:val="none" w:sz="0" w:space="0" w:color="auto"/>
            <w:bottom w:val="none" w:sz="0" w:space="0" w:color="auto"/>
            <w:right w:val="none" w:sz="0" w:space="0" w:color="auto"/>
          </w:divBdr>
        </w:div>
        <w:div w:id="223373170">
          <w:marLeft w:val="0"/>
          <w:marRight w:val="0"/>
          <w:marTop w:val="0"/>
          <w:marBottom w:val="0"/>
          <w:divBdr>
            <w:top w:val="none" w:sz="0" w:space="0" w:color="auto"/>
            <w:left w:val="none" w:sz="0" w:space="0" w:color="auto"/>
            <w:bottom w:val="none" w:sz="0" w:space="0" w:color="auto"/>
            <w:right w:val="none" w:sz="0" w:space="0" w:color="auto"/>
          </w:divBdr>
        </w:div>
        <w:div w:id="685210767">
          <w:marLeft w:val="0"/>
          <w:marRight w:val="0"/>
          <w:marTop w:val="0"/>
          <w:marBottom w:val="0"/>
          <w:divBdr>
            <w:top w:val="none" w:sz="0" w:space="0" w:color="auto"/>
            <w:left w:val="none" w:sz="0" w:space="0" w:color="auto"/>
            <w:bottom w:val="none" w:sz="0" w:space="0" w:color="auto"/>
            <w:right w:val="none" w:sz="0" w:space="0" w:color="auto"/>
          </w:divBdr>
        </w:div>
        <w:div w:id="868421469">
          <w:marLeft w:val="0"/>
          <w:marRight w:val="0"/>
          <w:marTop w:val="0"/>
          <w:marBottom w:val="0"/>
          <w:divBdr>
            <w:top w:val="none" w:sz="0" w:space="0" w:color="auto"/>
            <w:left w:val="none" w:sz="0" w:space="0" w:color="auto"/>
            <w:bottom w:val="none" w:sz="0" w:space="0" w:color="auto"/>
            <w:right w:val="none" w:sz="0" w:space="0" w:color="auto"/>
          </w:divBdr>
        </w:div>
        <w:div w:id="1653753790">
          <w:marLeft w:val="0"/>
          <w:marRight w:val="0"/>
          <w:marTop w:val="0"/>
          <w:marBottom w:val="0"/>
          <w:divBdr>
            <w:top w:val="none" w:sz="0" w:space="0" w:color="auto"/>
            <w:left w:val="none" w:sz="0" w:space="0" w:color="auto"/>
            <w:bottom w:val="none" w:sz="0" w:space="0" w:color="auto"/>
            <w:right w:val="none" w:sz="0" w:space="0" w:color="auto"/>
          </w:divBdr>
        </w:div>
        <w:div w:id="1724525904">
          <w:marLeft w:val="0"/>
          <w:marRight w:val="0"/>
          <w:marTop w:val="0"/>
          <w:marBottom w:val="0"/>
          <w:divBdr>
            <w:top w:val="none" w:sz="0" w:space="0" w:color="auto"/>
            <w:left w:val="none" w:sz="0" w:space="0" w:color="auto"/>
            <w:bottom w:val="none" w:sz="0" w:space="0" w:color="auto"/>
            <w:right w:val="none" w:sz="0" w:space="0" w:color="auto"/>
          </w:divBdr>
        </w:div>
        <w:div w:id="1941524714">
          <w:marLeft w:val="0"/>
          <w:marRight w:val="0"/>
          <w:marTop w:val="0"/>
          <w:marBottom w:val="0"/>
          <w:divBdr>
            <w:top w:val="none" w:sz="0" w:space="0" w:color="auto"/>
            <w:left w:val="none" w:sz="0" w:space="0" w:color="auto"/>
            <w:bottom w:val="none" w:sz="0" w:space="0" w:color="auto"/>
            <w:right w:val="none" w:sz="0" w:space="0" w:color="auto"/>
          </w:divBdr>
        </w:div>
        <w:div w:id="1077675289">
          <w:marLeft w:val="0"/>
          <w:marRight w:val="0"/>
          <w:marTop w:val="0"/>
          <w:marBottom w:val="0"/>
          <w:divBdr>
            <w:top w:val="none" w:sz="0" w:space="0" w:color="auto"/>
            <w:left w:val="none" w:sz="0" w:space="0" w:color="auto"/>
            <w:bottom w:val="none" w:sz="0" w:space="0" w:color="auto"/>
            <w:right w:val="none" w:sz="0" w:space="0" w:color="auto"/>
          </w:divBdr>
        </w:div>
        <w:div w:id="744912729">
          <w:marLeft w:val="0"/>
          <w:marRight w:val="0"/>
          <w:marTop w:val="0"/>
          <w:marBottom w:val="0"/>
          <w:divBdr>
            <w:top w:val="none" w:sz="0" w:space="0" w:color="auto"/>
            <w:left w:val="none" w:sz="0" w:space="0" w:color="auto"/>
            <w:bottom w:val="none" w:sz="0" w:space="0" w:color="auto"/>
            <w:right w:val="none" w:sz="0" w:space="0" w:color="auto"/>
          </w:divBdr>
        </w:div>
        <w:div w:id="1127311395">
          <w:marLeft w:val="0"/>
          <w:marRight w:val="0"/>
          <w:marTop w:val="0"/>
          <w:marBottom w:val="0"/>
          <w:divBdr>
            <w:top w:val="none" w:sz="0" w:space="0" w:color="auto"/>
            <w:left w:val="none" w:sz="0" w:space="0" w:color="auto"/>
            <w:bottom w:val="none" w:sz="0" w:space="0" w:color="auto"/>
            <w:right w:val="none" w:sz="0" w:space="0" w:color="auto"/>
          </w:divBdr>
        </w:div>
        <w:div w:id="671957852">
          <w:marLeft w:val="0"/>
          <w:marRight w:val="0"/>
          <w:marTop w:val="0"/>
          <w:marBottom w:val="0"/>
          <w:divBdr>
            <w:top w:val="none" w:sz="0" w:space="0" w:color="auto"/>
            <w:left w:val="none" w:sz="0" w:space="0" w:color="auto"/>
            <w:bottom w:val="none" w:sz="0" w:space="0" w:color="auto"/>
            <w:right w:val="none" w:sz="0" w:space="0" w:color="auto"/>
          </w:divBdr>
        </w:div>
        <w:div w:id="714894824">
          <w:marLeft w:val="0"/>
          <w:marRight w:val="0"/>
          <w:marTop w:val="0"/>
          <w:marBottom w:val="0"/>
          <w:divBdr>
            <w:top w:val="none" w:sz="0" w:space="0" w:color="auto"/>
            <w:left w:val="none" w:sz="0" w:space="0" w:color="auto"/>
            <w:bottom w:val="none" w:sz="0" w:space="0" w:color="auto"/>
            <w:right w:val="none" w:sz="0" w:space="0" w:color="auto"/>
          </w:divBdr>
        </w:div>
        <w:div w:id="155655841">
          <w:marLeft w:val="0"/>
          <w:marRight w:val="0"/>
          <w:marTop w:val="0"/>
          <w:marBottom w:val="0"/>
          <w:divBdr>
            <w:top w:val="none" w:sz="0" w:space="0" w:color="auto"/>
            <w:left w:val="none" w:sz="0" w:space="0" w:color="auto"/>
            <w:bottom w:val="none" w:sz="0" w:space="0" w:color="auto"/>
            <w:right w:val="none" w:sz="0" w:space="0" w:color="auto"/>
          </w:divBdr>
        </w:div>
        <w:div w:id="347562046">
          <w:marLeft w:val="0"/>
          <w:marRight w:val="0"/>
          <w:marTop w:val="0"/>
          <w:marBottom w:val="0"/>
          <w:divBdr>
            <w:top w:val="none" w:sz="0" w:space="0" w:color="auto"/>
            <w:left w:val="none" w:sz="0" w:space="0" w:color="auto"/>
            <w:bottom w:val="none" w:sz="0" w:space="0" w:color="auto"/>
            <w:right w:val="none" w:sz="0" w:space="0" w:color="auto"/>
          </w:divBdr>
        </w:div>
        <w:div w:id="1327246978">
          <w:marLeft w:val="0"/>
          <w:marRight w:val="0"/>
          <w:marTop w:val="0"/>
          <w:marBottom w:val="0"/>
          <w:divBdr>
            <w:top w:val="none" w:sz="0" w:space="0" w:color="auto"/>
            <w:left w:val="none" w:sz="0" w:space="0" w:color="auto"/>
            <w:bottom w:val="none" w:sz="0" w:space="0" w:color="auto"/>
            <w:right w:val="none" w:sz="0" w:space="0" w:color="auto"/>
          </w:divBdr>
        </w:div>
        <w:div w:id="1441141927">
          <w:marLeft w:val="0"/>
          <w:marRight w:val="0"/>
          <w:marTop w:val="0"/>
          <w:marBottom w:val="0"/>
          <w:divBdr>
            <w:top w:val="none" w:sz="0" w:space="0" w:color="auto"/>
            <w:left w:val="none" w:sz="0" w:space="0" w:color="auto"/>
            <w:bottom w:val="none" w:sz="0" w:space="0" w:color="auto"/>
            <w:right w:val="none" w:sz="0" w:space="0" w:color="auto"/>
          </w:divBdr>
        </w:div>
        <w:div w:id="1464927054">
          <w:marLeft w:val="0"/>
          <w:marRight w:val="0"/>
          <w:marTop w:val="0"/>
          <w:marBottom w:val="0"/>
          <w:divBdr>
            <w:top w:val="none" w:sz="0" w:space="0" w:color="auto"/>
            <w:left w:val="none" w:sz="0" w:space="0" w:color="auto"/>
            <w:bottom w:val="none" w:sz="0" w:space="0" w:color="auto"/>
            <w:right w:val="none" w:sz="0" w:space="0" w:color="auto"/>
          </w:divBdr>
        </w:div>
        <w:div w:id="1554541126">
          <w:marLeft w:val="0"/>
          <w:marRight w:val="0"/>
          <w:marTop w:val="0"/>
          <w:marBottom w:val="0"/>
          <w:divBdr>
            <w:top w:val="none" w:sz="0" w:space="0" w:color="auto"/>
            <w:left w:val="none" w:sz="0" w:space="0" w:color="auto"/>
            <w:bottom w:val="none" w:sz="0" w:space="0" w:color="auto"/>
            <w:right w:val="none" w:sz="0" w:space="0" w:color="auto"/>
          </w:divBdr>
        </w:div>
        <w:div w:id="659771091">
          <w:marLeft w:val="0"/>
          <w:marRight w:val="0"/>
          <w:marTop w:val="0"/>
          <w:marBottom w:val="0"/>
          <w:divBdr>
            <w:top w:val="none" w:sz="0" w:space="0" w:color="auto"/>
            <w:left w:val="none" w:sz="0" w:space="0" w:color="auto"/>
            <w:bottom w:val="none" w:sz="0" w:space="0" w:color="auto"/>
            <w:right w:val="none" w:sz="0" w:space="0" w:color="auto"/>
          </w:divBdr>
        </w:div>
        <w:div w:id="220024662">
          <w:marLeft w:val="0"/>
          <w:marRight w:val="0"/>
          <w:marTop w:val="0"/>
          <w:marBottom w:val="0"/>
          <w:divBdr>
            <w:top w:val="none" w:sz="0" w:space="0" w:color="auto"/>
            <w:left w:val="none" w:sz="0" w:space="0" w:color="auto"/>
            <w:bottom w:val="none" w:sz="0" w:space="0" w:color="auto"/>
            <w:right w:val="none" w:sz="0" w:space="0" w:color="auto"/>
          </w:divBdr>
        </w:div>
      </w:divsChild>
    </w:div>
    <w:div w:id="1680544529">
      <w:bodyDiv w:val="1"/>
      <w:marLeft w:val="0"/>
      <w:marRight w:val="0"/>
      <w:marTop w:val="0"/>
      <w:marBottom w:val="0"/>
      <w:divBdr>
        <w:top w:val="none" w:sz="0" w:space="0" w:color="auto"/>
        <w:left w:val="none" w:sz="0" w:space="0" w:color="auto"/>
        <w:bottom w:val="none" w:sz="0" w:space="0" w:color="auto"/>
        <w:right w:val="none" w:sz="0" w:space="0" w:color="auto"/>
      </w:divBdr>
      <w:divsChild>
        <w:div w:id="280267">
          <w:marLeft w:val="0"/>
          <w:marRight w:val="0"/>
          <w:marTop w:val="0"/>
          <w:marBottom w:val="0"/>
          <w:divBdr>
            <w:top w:val="none" w:sz="0" w:space="0" w:color="auto"/>
            <w:left w:val="none" w:sz="0" w:space="0" w:color="auto"/>
            <w:bottom w:val="none" w:sz="0" w:space="0" w:color="auto"/>
            <w:right w:val="none" w:sz="0" w:space="0" w:color="auto"/>
          </w:divBdr>
        </w:div>
        <w:div w:id="2007246836">
          <w:marLeft w:val="0"/>
          <w:marRight w:val="0"/>
          <w:marTop w:val="0"/>
          <w:marBottom w:val="0"/>
          <w:divBdr>
            <w:top w:val="none" w:sz="0" w:space="0" w:color="auto"/>
            <w:left w:val="none" w:sz="0" w:space="0" w:color="auto"/>
            <w:bottom w:val="none" w:sz="0" w:space="0" w:color="auto"/>
            <w:right w:val="none" w:sz="0" w:space="0" w:color="auto"/>
          </w:divBdr>
        </w:div>
        <w:div w:id="1591767957">
          <w:marLeft w:val="0"/>
          <w:marRight w:val="0"/>
          <w:marTop w:val="0"/>
          <w:marBottom w:val="0"/>
          <w:divBdr>
            <w:top w:val="none" w:sz="0" w:space="0" w:color="auto"/>
            <w:left w:val="none" w:sz="0" w:space="0" w:color="auto"/>
            <w:bottom w:val="none" w:sz="0" w:space="0" w:color="auto"/>
            <w:right w:val="none" w:sz="0" w:space="0" w:color="auto"/>
          </w:divBdr>
        </w:div>
        <w:div w:id="1012563726">
          <w:marLeft w:val="0"/>
          <w:marRight w:val="0"/>
          <w:marTop w:val="0"/>
          <w:marBottom w:val="0"/>
          <w:divBdr>
            <w:top w:val="none" w:sz="0" w:space="0" w:color="auto"/>
            <w:left w:val="none" w:sz="0" w:space="0" w:color="auto"/>
            <w:bottom w:val="none" w:sz="0" w:space="0" w:color="auto"/>
            <w:right w:val="none" w:sz="0" w:space="0" w:color="auto"/>
          </w:divBdr>
        </w:div>
        <w:div w:id="1501699590">
          <w:marLeft w:val="0"/>
          <w:marRight w:val="0"/>
          <w:marTop w:val="0"/>
          <w:marBottom w:val="0"/>
          <w:divBdr>
            <w:top w:val="none" w:sz="0" w:space="0" w:color="auto"/>
            <w:left w:val="none" w:sz="0" w:space="0" w:color="auto"/>
            <w:bottom w:val="none" w:sz="0" w:space="0" w:color="auto"/>
            <w:right w:val="none" w:sz="0" w:space="0" w:color="auto"/>
          </w:divBdr>
        </w:div>
        <w:div w:id="1426609749">
          <w:marLeft w:val="0"/>
          <w:marRight w:val="0"/>
          <w:marTop w:val="0"/>
          <w:marBottom w:val="0"/>
          <w:divBdr>
            <w:top w:val="none" w:sz="0" w:space="0" w:color="auto"/>
            <w:left w:val="none" w:sz="0" w:space="0" w:color="auto"/>
            <w:bottom w:val="none" w:sz="0" w:space="0" w:color="auto"/>
            <w:right w:val="none" w:sz="0" w:space="0" w:color="auto"/>
          </w:divBdr>
        </w:div>
        <w:div w:id="289747922">
          <w:marLeft w:val="0"/>
          <w:marRight w:val="0"/>
          <w:marTop w:val="0"/>
          <w:marBottom w:val="0"/>
          <w:divBdr>
            <w:top w:val="none" w:sz="0" w:space="0" w:color="auto"/>
            <w:left w:val="none" w:sz="0" w:space="0" w:color="auto"/>
            <w:bottom w:val="none" w:sz="0" w:space="0" w:color="auto"/>
            <w:right w:val="none" w:sz="0" w:space="0" w:color="auto"/>
          </w:divBdr>
        </w:div>
        <w:div w:id="550506177">
          <w:marLeft w:val="0"/>
          <w:marRight w:val="0"/>
          <w:marTop w:val="0"/>
          <w:marBottom w:val="0"/>
          <w:divBdr>
            <w:top w:val="none" w:sz="0" w:space="0" w:color="auto"/>
            <w:left w:val="none" w:sz="0" w:space="0" w:color="auto"/>
            <w:bottom w:val="none" w:sz="0" w:space="0" w:color="auto"/>
            <w:right w:val="none" w:sz="0" w:space="0" w:color="auto"/>
          </w:divBdr>
        </w:div>
        <w:div w:id="462040963">
          <w:marLeft w:val="0"/>
          <w:marRight w:val="0"/>
          <w:marTop w:val="0"/>
          <w:marBottom w:val="0"/>
          <w:divBdr>
            <w:top w:val="none" w:sz="0" w:space="0" w:color="auto"/>
            <w:left w:val="none" w:sz="0" w:space="0" w:color="auto"/>
            <w:bottom w:val="none" w:sz="0" w:space="0" w:color="auto"/>
            <w:right w:val="none" w:sz="0" w:space="0" w:color="auto"/>
          </w:divBdr>
        </w:div>
        <w:div w:id="983701238">
          <w:marLeft w:val="0"/>
          <w:marRight w:val="0"/>
          <w:marTop w:val="0"/>
          <w:marBottom w:val="0"/>
          <w:divBdr>
            <w:top w:val="none" w:sz="0" w:space="0" w:color="auto"/>
            <w:left w:val="none" w:sz="0" w:space="0" w:color="auto"/>
            <w:bottom w:val="none" w:sz="0" w:space="0" w:color="auto"/>
            <w:right w:val="none" w:sz="0" w:space="0" w:color="auto"/>
          </w:divBdr>
        </w:div>
        <w:div w:id="2027440378">
          <w:marLeft w:val="0"/>
          <w:marRight w:val="0"/>
          <w:marTop w:val="0"/>
          <w:marBottom w:val="0"/>
          <w:divBdr>
            <w:top w:val="none" w:sz="0" w:space="0" w:color="auto"/>
            <w:left w:val="none" w:sz="0" w:space="0" w:color="auto"/>
            <w:bottom w:val="none" w:sz="0" w:space="0" w:color="auto"/>
            <w:right w:val="none" w:sz="0" w:space="0" w:color="auto"/>
          </w:divBdr>
        </w:div>
        <w:div w:id="745494173">
          <w:marLeft w:val="0"/>
          <w:marRight w:val="0"/>
          <w:marTop w:val="0"/>
          <w:marBottom w:val="0"/>
          <w:divBdr>
            <w:top w:val="none" w:sz="0" w:space="0" w:color="auto"/>
            <w:left w:val="none" w:sz="0" w:space="0" w:color="auto"/>
            <w:bottom w:val="none" w:sz="0" w:space="0" w:color="auto"/>
            <w:right w:val="none" w:sz="0" w:space="0" w:color="auto"/>
          </w:divBdr>
        </w:div>
        <w:div w:id="1432631153">
          <w:marLeft w:val="0"/>
          <w:marRight w:val="0"/>
          <w:marTop w:val="0"/>
          <w:marBottom w:val="0"/>
          <w:divBdr>
            <w:top w:val="none" w:sz="0" w:space="0" w:color="auto"/>
            <w:left w:val="none" w:sz="0" w:space="0" w:color="auto"/>
            <w:bottom w:val="none" w:sz="0" w:space="0" w:color="auto"/>
            <w:right w:val="none" w:sz="0" w:space="0" w:color="auto"/>
          </w:divBdr>
        </w:div>
        <w:div w:id="279150244">
          <w:marLeft w:val="0"/>
          <w:marRight w:val="0"/>
          <w:marTop w:val="0"/>
          <w:marBottom w:val="0"/>
          <w:divBdr>
            <w:top w:val="none" w:sz="0" w:space="0" w:color="auto"/>
            <w:left w:val="none" w:sz="0" w:space="0" w:color="auto"/>
            <w:bottom w:val="none" w:sz="0" w:space="0" w:color="auto"/>
            <w:right w:val="none" w:sz="0" w:space="0" w:color="auto"/>
          </w:divBdr>
        </w:div>
        <w:div w:id="145246554">
          <w:marLeft w:val="0"/>
          <w:marRight w:val="0"/>
          <w:marTop w:val="0"/>
          <w:marBottom w:val="0"/>
          <w:divBdr>
            <w:top w:val="none" w:sz="0" w:space="0" w:color="auto"/>
            <w:left w:val="none" w:sz="0" w:space="0" w:color="auto"/>
            <w:bottom w:val="none" w:sz="0" w:space="0" w:color="auto"/>
            <w:right w:val="none" w:sz="0" w:space="0" w:color="auto"/>
          </w:divBdr>
        </w:div>
        <w:div w:id="835074186">
          <w:marLeft w:val="0"/>
          <w:marRight w:val="0"/>
          <w:marTop w:val="0"/>
          <w:marBottom w:val="0"/>
          <w:divBdr>
            <w:top w:val="none" w:sz="0" w:space="0" w:color="auto"/>
            <w:left w:val="none" w:sz="0" w:space="0" w:color="auto"/>
            <w:bottom w:val="none" w:sz="0" w:space="0" w:color="auto"/>
            <w:right w:val="none" w:sz="0" w:space="0" w:color="auto"/>
          </w:divBdr>
        </w:div>
        <w:div w:id="756367246">
          <w:marLeft w:val="0"/>
          <w:marRight w:val="0"/>
          <w:marTop w:val="0"/>
          <w:marBottom w:val="0"/>
          <w:divBdr>
            <w:top w:val="none" w:sz="0" w:space="0" w:color="auto"/>
            <w:left w:val="none" w:sz="0" w:space="0" w:color="auto"/>
            <w:bottom w:val="none" w:sz="0" w:space="0" w:color="auto"/>
            <w:right w:val="none" w:sz="0" w:space="0" w:color="auto"/>
          </w:divBdr>
        </w:div>
        <w:div w:id="944388212">
          <w:marLeft w:val="0"/>
          <w:marRight w:val="0"/>
          <w:marTop w:val="0"/>
          <w:marBottom w:val="0"/>
          <w:divBdr>
            <w:top w:val="none" w:sz="0" w:space="0" w:color="auto"/>
            <w:left w:val="none" w:sz="0" w:space="0" w:color="auto"/>
            <w:bottom w:val="none" w:sz="0" w:space="0" w:color="auto"/>
            <w:right w:val="none" w:sz="0" w:space="0" w:color="auto"/>
          </w:divBdr>
        </w:div>
        <w:div w:id="1507019071">
          <w:marLeft w:val="0"/>
          <w:marRight w:val="0"/>
          <w:marTop w:val="0"/>
          <w:marBottom w:val="0"/>
          <w:divBdr>
            <w:top w:val="none" w:sz="0" w:space="0" w:color="auto"/>
            <w:left w:val="none" w:sz="0" w:space="0" w:color="auto"/>
            <w:bottom w:val="none" w:sz="0" w:space="0" w:color="auto"/>
            <w:right w:val="none" w:sz="0" w:space="0" w:color="auto"/>
          </w:divBdr>
        </w:div>
        <w:div w:id="9723930">
          <w:marLeft w:val="0"/>
          <w:marRight w:val="0"/>
          <w:marTop w:val="0"/>
          <w:marBottom w:val="0"/>
          <w:divBdr>
            <w:top w:val="none" w:sz="0" w:space="0" w:color="auto"/>
            <w:left w:val="none" w:sz="0" w:space="0" w:color="auto"/>
            <w:bottom w:val="none" w:sz="0" w:space="0" w:color="auto"/>
            <w:right w:val="none" w:sz="0" w:space="0" w:color="auto"/>
          </w:divBdr>
        </w:div>
        <w:div w:id="1881823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2020-04-26T12:45:00Z</dcterms:created>
  <dcterms:modified xsi:type="dcterms:W3CDTF">2020-04-26T12:45:00Z</dcterms:modified>
</cp:coreProperties>
</file>