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59" w:rsidRPr="000D5759" w:rsidRDefault="000D5759" w:rsidP="000D5759">
      <w:pPr>
        <w:jc w:val="center"/>
        <w:rPr>
          <w:sz w:val="32"/>
          <w:szCs w:val="32"/>
        </w:rPr>
      </w:pPr>
      <w:bookmarkStart w:id="0" w:name="Anchor1"/>
      <w:bookmarkEnd w:id="0"/>
      <w:r w:rsidRPr="000D5759">
        <w:rPr>
          <w:sz w:val="32"/>
          <w:szCs w:val="32"/>
          <w:rtl/>
        </w:rPr>
        <w:t>ال</w:t>
      </w:r>
      <w:bookmarkStart w:id="1" w:name="_GoBack"/>
      <w:bookmarkEnd w:id="1"/>
      <w:r w:rsidRPr="000D5759">
        <w:rPr>
          <w:sz w:val="32"/>
          <w:szCs w:val="32"/>
          <w:rtl/>
        </w:rPr>
        <w:t>طعن رقم 1130/2013</w:t>
      </w:r>
    </w:p>
    <w:p w:rsidR="000D5759" w:rsidRPr="000D5759" w:rsidRDefault="000D5759" w:rsidP="000D5759">
      <w:pPr>
        <w:rPr>
          <w:sz w:val="32"/>
          <w:szCs w:val="32"/>
        </w:rPr>
      </w:pPr>
      <w:bookmarkStart w:id="2" w:name="Anchor6"/>
      <w:bookmarkEnd w:id="2"/>
      <w:r w:rsidRPr="000D5759">
        <w:rPr>
          <w:sz w:val="32"/>
          <w:szCs w:val="32"/>
          <w:rtl/>
        </w:rPr>
        <w:t>هيئة المحكمة</w:t>
      </w:r>
      <w:r w:rsidRPr="000D5759">
        <w:rPr>
          <w:sz w:val="32"/>
          <w:szCs w:val="32"/>
        </w:rPr>
        <w:t xml:space="preserve">: </w:t>
      </w:r>
      <w:r w:rsidRPr="000D5759">
        <w:rPr>
          <w:sz w:val="32"/>
          <w:szCs w:val="32"/>
          <w:rtl/>
        </w:rPr>
        <w:t>برئاسة السيد المستشار خالد المزيني وكيل المحكمة وعضوية السادة المستشارين ممدوح القزاز وصلاح الدين كامل وأمين طموم وأحمد أبو ضيف</w:t>
      </w:r>
    </w:p>
    <w:bookmarkStart w:id="3" w:name="Anchor20"/>
    <w:bookmarkEnd w:id="3"/>
    <w:p w:rsidR="000D5759" w:rsidRPr="000D5759" w:rsidRDefault="000D5759" w:rsidP="000D5759">
      <w:pPr>
        <w:rPr>
          <w:sz w:val="32"/>
          <w:szCs w:val="32"/>
        </w:rPr>
      </w:pPr>
      <w:r w:rsidRPr="000D5759">
        <w:rPr>
          <w:sz w:val="32"/>
          <w:szCs w:val="32"/>
        </w:rPr>
        <w:fldChar w:fldCharType="begin"/>
      </w:r>
      <w:r w:rsidRPr="000D5759">
        <w:rPr>
          <w:sz w:val="32"/>
          <w:szCs w:val="32"/>
        </w:rPr>
        <w:instrText xml:space="preserve"> HYPERLINK "http://www.law.gov.kw/KWT_CC-Ar/00_2014/00_%D8%A7%D9%84%D8%AF%D8%A7%D8%A6%D8%B1%D8%A9%20%D8%A7%D9%84%D8%AA%D8%AC%D8%A7%D8%B1%D9%8A%D8%A9/KWT-CC-Ar_2014-05-21_01130_Taan.html" \l "TM2014_1130_1" </w:instrText>
      </w:r>
      <w:r w:rsidRPr="000D5759">
        <w:rPr>
          <w:sz w:val="32"/>
          <w:szCs w:val="32"/>
        </w:rPr>
        <w:fldChar w:fldCharType="separate"/>
      </w:r>
      <w:r w:rsidRPr="000D5759">
        <w:rPr>
          <w:rStyle w:val="Hyperlink"/>
          <w:sz w:val="32"/>
          <w:szCs w:val="32"/>
        </w:rPr>
        <w:t xml:space="preserve">1- </w:t>
      </w:r>
      <w:r w:rsidRPr="000D5759">
        <w:rPr>
          <w:rStyle w:val="Hyperlink"/>
          <w:sz w:val="32"/>
          <w:szCs w:val="32"/>
          <w:rtl/>
        </w:rPr>
        <w:t>إن استخلاص قيام المتعاقد بتنفيذ إلتزامه هو من المسائل الواقعية التي تستقل بها محكمة الموضوع مادام إستخلاصها سائغاً</w:t>
      </w:r>
      <w:r w:rsidRPr="000D5759">
        <w:rPr>
          <w:rStyle w:val="Hyperlink"/>
          <w:sz w:val="32"/>
          <w:szCs w:val="32"/>
        </w:rPr>
        <w:t>.</w:t>
      </w:r>
      <w:r w:rsidRPr="000D5759">
        <w:rPr>
          <w:sz w:val="32"/>
          <w:szCs w:val="32"/>
        </w:rPr>
        <w:fldChar w:fldCharType="end"/>
      </w:r>
    </w:p>
    <w:bookmarkStart w:id="4" w:name="Anchor34"/>
    <w:bookmarkEnd w:id="4"/>
    <w:p w:rsidR="000D5759" w:rsidRPr="000D5759" w:rsidRDefault="000D5759" w:rsidP="000D5759">
      <w:pPr>
        <w:rPr>
          <w:sz w:val="32"/>
          <w:szCs w:val="32"/>
        </w:rPr>
      </w:pPr>
      <w:r w:rsidRPr="000D5759">
        <w:rPr>
          <w:sz w:val="32"/>
          <w:szCs w:val="32"/>
        </w:rPr>
        <w:fldChar w:fldCharType="begin"/>
      </w:r>
      <w:r w:rsidRPr="000D5759">
        <w:rPr>
          <w:sz w:val="32"/>
          <w:szCs w:val="32"/>
        </w:rPr>
        <w:instrText xml:space="preserve"> HYPERLINK "http://www.law.gov.kw/KWT_CC-Ar/00_2014/00_%D8%A7%D9%84%D8%AF%D8%A7%D8%A6%D8%B1%D8%A9%20%D8%A7%D9%84%D8%AA%D8%AC%D8%A7%D8%B1%D9%8A%D8%A9/KWT-CC-Ar_2014-05-21_01130_Taan.html" \l "TM2014_1130_2" </w:instrText>
      </w:r>
      <w:r w:rsidRPr="000D5759">
        <w:rPr>
          <w:sz w:val="32"/>
          <w:szCs w:val="32"/>
        </w:rPr>
        <w:fldChar w:fldCharType="separate"/>
      </w:r>
      <w:r w:rsidRPr="000D5759">
        <w:rPr>
          <w:rStyle w:val="Hyperlink"/>
          <w:sz w:val="32"/>
          <w:szCs w:val="32"/>
        </w:rPr>
        <w:t xml:space="preserve">2- </w:t>
      </w:r>
      <w:r w:rsidRPr="000D5759">
        <w:rPr>
          <w:rStyle w:val="Hyperlink"/>
          <w:sz w:val="32"/>
          <w:szCs w:val="32"/>
          <w:rtl/>
        </w:rPr>
        <w:t>إن لمحكمة الموضوع سلطة تحصيل وفهم الواقع في الدعوى وبحث الأدلة فيها والترجيح بينها دون أن تكون ملزمة بالرد إستقلالاً على كل من حجج الخصوم وأقوالهم مادامت تقيم قضاءها على أسباب سائغة</w:t>
      </w:r>
      <w:r w:rsidRPr="000D5759">
        <w:rPr>
          <w:rStyle w:val="Hyperlink"/>
          <w:sz w:val="32"/>
          <w:szCs w:val="32"/>
        </w:rPr>
        <w:t>.</w:t>
      </w:r>
      <w:r w:rsidRPr="000D5759">
        <w:rPr>
          <w:sz w:val="32"/>
          <w:szCs w:val="32"/>
        </w:rPr>
        <w:fldChar w:fldCharType="end"/>
      </w:r>
    </w:p>
    <w:bookmarkStart w:id="5" w:name="Anchor54"/>
    <w:bookmarkEnd w:id="5"/>
    <w:p w:rsidR="000D5759" w:rsidRPr="000D5759" w:rsidRDefault="000D5759" w:rsidP="000D5759">
      <w:pPr>
        <w:rPr>
          <w:sz w:val="32"/>
          <w:szCs w:val="32"/>
        </w:rPr>
      </w:pPr>
      <w:r w:rsidRPr="000D5759">
        <w:rPr>
          <w:sz w:val="32"/>
          <w:szCs w:val="32"/>
        </w:rPr>
        <w:fldChar w:fldCharType="begin"/>
      </w:r>
      <w:r w:rsidRPr="000D5759">
        <w:rPr>
          <w:sz w:val="32"/>
          <w:szCs w:val="32"/>
        </w:rPr>
        <w:instrText xml:space="preserve"> HYPERLINK "http://www.law.gov.kw/KWT_CC-Ar/00_2014/00_%D8%A7%D9%84%D8%AF%D8%A7%D8%A6%D8%B1%D8%A9%20%D8%A7%D9%84%D8%AA%D8%AC%D8%A7%D8%B1%D9%8A%D8%A9/KWT-CC-Ar_2014-05-21_01130_Taan.html" \l "TM2014_1130_3" </w:instrText>
      </w:r>
      <w:r w:rsidRPr="000D5759">
        <w:rPr>
          <w:sz w:val="32"/>
          <w:szCs w:val="32"/>
        </w:rPr>
        <w:fldChar w:fldCharType="separate"/>
      </w:r>
      <w:r w:rsidRPr="000D5759">
        <w:rPr>
          <w:rStyle w:val="Hyperlink"/>
          <w:sz w:val="32"/>
          <w:szCs w:val="32"/>
        </w:rPr>
        <w:t xml:space="preserve">3- </w:t>
      </w:r>
      <w:r w:rsidRPr="000D5759">
        <w:rPr>
          <w:rStyle w:val="Hyperlink"/>
          <w:sz w:val="32"/>
          <w:szCs w:val="32"/>
          <w:rtl/>
        </w:rPr>
        <w:t>إن إلتفات الحكم الصادر في دعوى أعمال المقاولة عن طلبات الخصم بوقف الدعوى تعليقاً أو إعادتها الى المرافعة لا يعيبه إذ إنه يقوم على أسباب سائغة كافية لحمله ولها أصلها الثابت في الأوراق</w:t>
      </w:r>
      <w:r w:rsidRPr="000D5759">
        <w:rPr>
          <w:rStyle w:val="Hyperlink"/>
          <w:sz w:val="32"/>
          <w:szCs w:val="32"/>
        </w:rPr>
        <w:t>.</w:t>
      </w:r>
      <w:r w:rsidRPr="000D5759">
        <w:rPr>
          <w:sz w:val="32"/>
          <w:szCs w:val="32"/>
        </w:rPr>
        <w:fldChar w:fldCharType="end"/>
      </w:r>
    </w:p>
    <w:bookmarkStart w:id="6" w:name="Anchor72"/>
    <w:bookmarkEnd w:id="6"/>
    <w:p w:rsidR="000D5759" w:rsidRPr="000D5759" w:rsidRDefault="000D5759" w:rsidP="000D5759">
      <w:pPr>
        <w:rPr>
          <w:sz w:val="32"/>
          <w:szCs w:val="32"/>
        </w:rPr>
      </w:pPr>
      <w:r w:rsidRPr="000D5759">
        <w:rPr>
          <w:sz w:val="32"/>
          <w:szCs w:val="32"/>
        </w:rPr>
        <w:fldChar w:fldCharType="begin"/>
      </w:r>
      <w:r w:rsidRPr="000D5759">
        <w:rPr>
          <w:sz w:val="32"/>
          <w:szCs w:val="32"/>
        </w:rPr>
        <w:instrText xml:space="preserve"> HYPERLINK "http://www.law.gov.kw/KWT_CC-Ar/00_2014/00_%D8%A7%D9%84%D8%AF%D8%A7%D8%A6%D8%B1%D8%A9%20%D8%A7%D9%84%D8%AA%D8%AC%D8%A7%D8%B1%D9%8A%D8%A9/KWT-CC-Ar_2014-05-21_01130_Taan.html" \l "TM2014_1130_4" </w:instrText>
      </w:r>
      <w:r w:rsidRPr="000D5759">
        <w:rPr>
          <w:sz w:val="32"/>
          <w:szCs w:val="32"/>
        </w:rPr>
        <w:fldChar w:fldCharType="separate"/>
      </w:r>
      <w:r w:rsidRPr="000D5759">
        <w:rPr>
          <w:rStyle w:val="Hyperlink"/>
          <w:sz w:val="32"/>
          <w:szCs w:val="32"/>
        </w:rPr>
        <w:t xml:space="preserve">4- </w:t>
      </w:r>
      <w:r w:rsidRPr="000D5759">
        <w:rPr>
          <w:rStyle w:val="Hyperlink"/>
          <w:sz w:val="32"/>
          <w:szCs w:val="32"/>
          <w:rtl/>
        </w:rPr>
        <w:t>لا يجوز في الإستئناف إختصام من لم يكن خصماً أمام محكمة أول درجة</w:t>
      </w:r>
      <w:r w:rsidRPr="000D5759">
        <w:rPr>
          <w:rStyle w:val="Hyperlink"/>
          <w:sz w:val="32"/>
          <w:szCs w:val="32"/>
        </w:rPr>
        <w:t>.</w:t>
      </w:r>
      <w:r w:rsidRPr="000D5759">
        <w:rPr>
          <w:sz w:val="32"/>
          <w:szCs w:val="32"/>
        </w:rPr>
        <w:fldChar w:fldCharType="end"/>
      </w:r>
      <w:r w:rsidRPr="000D5759">
        <w:rPr>
          <w:sz w:val="32"/>
          <w:szCs w:val="32"/>
        </w:rPr>
        <w:br/>
      </w:r>
      <w:r w:rsidRPr="000D5759">
        <w:rPr>
          <w:sz w:val="32"/>
          <w:szCs w:val="32"/>
        </w:rPr>
        <w:br/>
      </w:r>
      <w:r w:rsidRPr="000D5759">
        <w:rPr>
          <w:sz w:val="32"/>
          <w:szCs w:val="32"/>
          <w:u w:val="single"/>
          <w:rtl/>
        </w:rPr>
        <w:t>ملاحظة</w:t>
      </w:r>
      <w:r w:rsidRPr="000D5759">
        <w:rPr>
          <w:sz w:val="32"/>
          <w:szCs w:val="32"/>
          <w:u w:val="single"/>
        </w:rPr>
        <w:t xml:space="preserve"> :</w:t>
      </w:r>
      <w:r w:rsidRPr="000D5759">
        <w:rPr>
          <w:sz w:val="32"/>
          <w:szCs w:val="32"/>
        </w:rPr>
        <w:br/>
      </w:r>
      <w:r w:rsidRPr="000D5759">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0D5759" w:rsidRPr="000D5759" w:rsidRDefault="000D5759" w:rsidP="000D5759">
      <w:pPr>
        <w:rPr>
          <w:sz w:val="32"/>
          <w:szCs w:val="32"/>
        </w:rPr>
      </w:pPr>
      <w:bookmarkStart w:id="7" w:name="Anchor80"/>
      <w:bookmarkEnd w:id="7"/>
      <w:r w:rsidRPr="000D5759">
        <w:rPr>
          <w:b/>
          <w:bCs/>
          <w:sz w:val="32"/>
          <w:szCs w:val="32"/>
          <w:rtl/>
        </w:rPr>
        <w:t>المحكمة</w:t>
      </w:r>
    </w:p>
    <w:p w:rsidR="000D5759" w:rsidRPr="000D5759" w:rsidRDefault="000D5759" w:rsidP="000D5759">
      <w:pPr>
        <w:rPr>
          <w:sz w:val="32"/>
          <w:szCs w:val="32"/>
        </w:rPr>
      </w:pPr>
      <w:bookmarkStart w:id="8" w:name="Anchor81"/>
      <w:bookmarkEnd w:id="8"/>
      <w:r w:rsidRPr="000D5759">
        <w:rPr>
          <w:sz w:val="32"/>
          <w:szCs w:val="32"/>
          <w:rtl/>
        </w:rPr>
        <w:t>بعـد الاطلاع على الأوراق والمداولـة</w:t>
      </w:r>
      <w:r w:rsidRPr="000D5759">
        <w:rPr>
          <w:sz w:val="32"/>
          <w:szCs w:val="32"/>
        </w:rPr>
        <w:t>.</w:t>
      </w:r>
    </w:p>
    <w:p w:rsidR="000D5759" w:rsidRPr="000D5759" w:rsidRDefault="000D5759" w:rsidP="000D5759">
      <w:pPr>
        <w:rPr>
          <w:sz w:val="32"/>
          <w:szCs w:val="32"/>
        </w:rPr>
      </w:pPr>
      <w:bookmarkStart w:id="9" w:name="Anchor85"/>
      <w:bookmarkStart w:id="10" w:name="TM2014_1130_1"/>
      <w:bookmarkEnd w:id="9"/>
      <w:bookmarkEnd w:id="10"/>
      <w:r w:rsidRPr="000D5759">
        <w:rPr>
          <w:b/>
          <w:bCs/>
          <w:sz w:val="32"/>
          <w:szCs w:val="32"/>
          <w:rtl/>
        </w:rPr>
        <w:t>لما كان من المقرر أن إستخلاص قيام المتعاقد بتنفيذ إلزامه من عدمه من مسائل الواقع التي تستقل بها محكمة الموضوع مادام إستخلاصها سائغاً ومستنداً لما هو ثابت بالأوراق،</w:t>
      </w:r>
      <w:r w:rsidRPr="000D5759">
        <w:rPr>
          <w:sz w:val="32"/>
          <w:szCs w:val="32"/>
          <w:rtl/>
        </w:rPr>
        <w:t xml:space="preserve"> وأن </w:t>
      </w:r>
      <w:bookmarkStart w:id="11" w:name="TM2014_1130_2"/>
      <w:bookmarkEnd w:id="11"/>
      <w:r w:rsidRPr="000D5759">
        <w:rPr>
          <w:b/>
          <w:bCs/>
          <w:sz w:val="32"/>
          <w:szCs w:val="32"/>
          <w:rtl/>
        </w:rPr>
        <w:t>لمحكمة الموضوع سلطة تحصيل وفهم الواقع في الدعوى وتعرف حقيقتها وبحث ما يقدم فيها من أدلة وترجيح ما تطمئن إليه منها وإطراح ما عداه، وأنها غير ملزمة بتتبع الخصوم في مختلف أقوالهم وحججهم والرد عليها إستقلالاً مادامت تقيم قضاءها على أسباب سائغة لها أصلها الثابت بالأوراق وتكفي لحمله</w:t>
      </w:r>
      <w:r w:rsidRPr="000D5759">
        <w:rPr>
          <w:b/>
          <w:bCs/>
          <w:sz w:val="32"/>
          <w:szCs w:val="32"/>
        </w:rPr>
        <w:t>.</w:t>
      </w:r>
      <w:r w:rsidRPr="000D5759">
        <w:rPr>
          <w:sz w:val="32"/>
          <w:szCs w:val="32"/>
        </w:rPr>
        <w:t xml:space="preserve"> </w:t>
      </w:r>
      <w:r w:rsidRPr="000D5759">
        <w:rPr>
          <w:sz w:val="32"/>
          <w:szCs w:val="32"/>
          <w:rtl/>
        </w:rPr>
        <w:t xml:space="preserve">لما كان ذلك وكان الحكم المطعون فيه قد أقام قضاءه بإلزام الشركة الطاعنة بالمبلغ المطالب به وفوائده إعتباراً من يوم 2008/10/29 على ما استخلصه واطمأن إليه من أوراق الدعوى وتقرير الخبير المقدم فيها وعقد الاتفاق المبرم بين طرفيها المؤرخ 2008/5/27 أن الثابت من تقرير الخبير أن المطعون </w:t>
      </w:r>
      <w:r w:rsidRPr="000D5759">
        <w:rPr>
          <w:sz w:val="32"/>
          <w:szCs w:val="32"/>
          <w:rtl/>
        </w:rPr>
        <w:lastRenderedPageBreak/>
        <w:t xml:space="preserve">ضده الأول قد نفذ كافة الإلتزامات التي كُلف بها بموجب عقد المقاولة المؤرخ 2008/5/27 وفق الأصول المتعارف عليها، وأن الثابت في مطالعة صحيفة الدعوى رقم 1238 لسنة 2012 تجاري المقامة من الطاعن ضد مالك المشروع أنها أقرت فيها بأن جميع الأعمال التي إسندت إليها بموجب عقد المقاولة المبرم بينها وبين مالك المشروع المؤرخ 2007/7/15 قد تم إنجازها بما فيها الأعمال التي أنجزها المطعون ضده الأول وأنها قد تمت وفق أصول فنية سليمة وسلمت للمالك دون أي ملاحظات، وبالتالي فإنه إزاء ذلك يكون قد ثبت أحقية المطعون ضده الأول لمستحقاته المالية عما نفذه من إلتزامات عقدية للطاعنة فضلاً عن قيمة محجوز الضمان، دون أن يكون إستحقاقه لتلك المبالغ متوقفاً على صرف مالك المشروع مستحقات الطاعنة لها سيما وأن العقد سند الدعوى قد خلا من النص على ذلك، وكذا دون إنتظار للفصل في الدعوى المقامة من الطاعنة ضده مالك المشروع </w:t>
      </w:r>
      <w:r w:rsidRPr="000D5759">
        <w:rPr>
          <w:sz w:val="32"/>
          <w:szCs w:val="32"/>
        </w:rPr>
        <w:t xml:space="preserve">- </w:t>
      </w:r>
      <w:r w:rsidRPr="000D5759">
        <w:rPr>
          <w:sz w:val="32"/>
          <w:szCs w:val="32"/>
          <w:rtl/>
        </w:rPr>
        <w:t xml:space="preserve">المطعون ضده الثاني </w:t>
      </w:r>
      <w:r w:rsidRPr="000D5759">
        <w:rPr>
          <w:sz w:val="32"/>
          <w:szCs w:val="32"/>
        </w:rPr>
        <w:t xml:space="preserve">- </w:t>
      </w:r>
      <w:r w:rsidRPr="000D5759">
        <w:rPr>
          <w:sz w:val="32"/>
          <w:szCs w:val="32"/>
          <w:rtl/>
        </w:rPr>
        <w:t xml:space="preserve">وإذ كان ذلك وكان الثابت أن المطعون ضده الأول يداين الطاعنة بدين تجاري وهو المبلغ المطالب به وأنه معلوم المقدار وقت نشوء الإلزام وأن تاريخ استحقاقه هو 2008/8/2 وبالتالي فإنه يستحق عنه الفوائد القانونية بواقع </w:t>
      </w:r>
      <w:r w:rsidRPr="000D5759">
        <w:rPr>
          <w:sz w:val="32"/>
          <w:szCs w:val="32"/>
        </w:rPr>
        <w:t>7</w:t>
      </w:r>
      <w:r w:rsidRPr="000D5759">
        <w:rPr>
          <w:rFonts w:ascii="Arial" w:hAnsi="Arial" w:cs="Arial"/>
          <w:sz w:val="32"/>
          <w:szCs w:val="32"/>
        </w:rPr>
        <w:t>٪</w:t>
      </w:r>
      <w:r w:rsidRPr="000D5759">
        <w:rPr>
          <w:sz w:val="32"/>
          <w:szCs w:val="32"/>
        </w:rPr>
        <w:t xml:space="preserve"> </w:t>
      </w:r>
      <w:r w:rsidRPr="000D5759">
        <w:rPr>
          <w:sz w:val="32"/>
          <w:szCs w:val="32"/>
          <w:rtl/>
        </w:rPr>
        <w:t xml:space="preserve">من تاريخ الاستحقاق إلا أن المحكمة تجيبه إليه اعتباراً من </w:t>
      </w:r>
      <w:r w:rsidRPr="000D5759">
        <w:rPr>
          <w:sz w:val="32"/>
          <w:szCs w:val="32"/>
        </w:rPr>
        <w:t xml:space="preserve">2008/10/29 </w:t>
      </w:r>
      <w:r w:rsidRPr="000D5759">
        <w:rPr>
          <w:sz w:val="32"/>
          <w:szCs w:val="32"/>
          <w:rtl/>
        </w:rPr>
        <w:t>وفقاً لطلبه</w:t>
      </w:r>
      <w:r w:rsidRPr="000D5759">
        <w:rPr>
          <w:sz w:val="32"/>
          <w:szCs w:val="32"/>
        </w:rPr>
        <w:t xml:space="preserve">. </w:t>
      </w:r>
      <w:bookmarkStart w:id="12" w:name="TM2014_1130_3"/>
      <w:bookmarkEnd w:id="12"/>
      <w:r w:rsidRPr="000D5759">
        <w:rPr>
          <w:b/>
          <w:bCs/>
          <w:sz w:val="32"/>
          <w:szCs w:val="32"/>
          <w:rtl/>
        </w:rPr>
        <w:t>وكان هذا الذي خلص إليه الحكم وأقام عليه قضاءه سائغاً وكافياً لحمله وله أصله الثابت بالأوراق ولا يعيبه التفاته عن طلبات الطاعنة بوقف الدعوى تعليقاً أو إعادتها للمرافعة ومن ثم يضحى النعي عليه بأسباب الطعن عدا الوجه الأول من السبب الأول محض جدل فيما تستقل محكمة الموضوع بتقديره تنحسر عنه رقابة محكمة التمييز،</w:t>
      </w:r>
    </w:p>
    <w:p w:rsidR="000D5759" w:rsidRPr="000D5759" w:rsidRDefault="000D5759" w:rsidP="000D5759">
      <w:pPr>
        <w:rPr>
          <w:sz w:val="32"/>
          <w:szCs w:val="32"/>
        </w:rPr>
      </w:pPr>
      <w:bookmarkStart w:id="13" w:name="Anchor293"/>
      <w:bookmarkStart w:id="14" w:name="TM2014_1130_4"/>
      <w:bookmarkEnd w:id="13"/>
      <w:bookmarkEnd w:id="14"/>
      <w:r w:rsidRPr="000D5759">
        <w:rPr>
          <w:b/>
          <w:bCs/>
          <w:sz w:val="32"/>
          <w:szCs w:val="32"/>
          <w:rtl/>
        </w:rPr>
        <w:t xml:space="preserve">والنعي بالوجه الأول من السبب الأول بأن المحكمة رفضت إدخال المطعون ضدها الثانية في الاستئناف فهو غير صحيح إذ أنه لا يجوز في الاستئناف إختصام من لم يكن خصماً أمام محكمة أول درجة وقد ألزم الحكم المطعون فيه ذلك </w:t>
      </w:r>
      <w:r w:rsidRPr="000D5759">
        <w:rPr>
          <w:b/>
          <w:bCs/>
          <w:sz w:val="32"/>
          <w:szCs w:val="32"/>
        </w:rPr>
        <w:t xml:space="preserve">– </w:t>
      </w:r>
      <w:r w:rsidRPr="000D5759">
        <w:rPr>
          <w:b/>
          <w:bCs/>
          <w:sz w:val="32"/>
          <w:szCs w:val="32"/>
          <w:rtl/>
        </w:rPr>
        <w:t>ومن ثم يضحى الطعن برمته غير مقبول عملاً بنص المادتين 152، 154/5 من قانون المرافعات</w:t>
      </w:r>
      <w:r w:rsidRPr="000D5759">
        <w:rPr>
          <w:b/>
          <w:bCs/>
          <w:sz w:val="32"/>
          <w:szCs w:val="32"/>
        </w:rPr>
        <w:t>.</w:t>
      </w:r>
    </w:p>
    <w:p w:rsidR="000D5759" w:rsidRPr="000D5759" w:rsidRDefault="000D5759" w:rsidP="000D5759">
      <w:pPr>
        <w:rPr>
          <w:sz w:val="32"/>
          <w:szCs w:val="32"/>
        </w:rPr>
      </w:pPr>
      <w:bookmarkStart w:id="15" w:name="Anchor320"/>
      <w:bookmarkEnd w:id="15"/>
      <w:r w:rsidRPr="000D5759">
        <w:rPr>
          <w:b/>
          <w:bCs/>
          <w:sz w:val="32"/>
          <w:szCs w:val="32"/>
          <w:rtl/>
        </w:rPr>
        <w:t>لذلك</w:t>
      </w:r>
    </w:p>
    <w:p w:rsidR="000D5759" w:rsidRPr="000D5759" w:rsidRDefault="000D5759" w:rsidP="000D5759">
      <w:pPr>
        <w:rPr>
          <w:sz w:val="32"/>
          <w:szCs w:val="32"/>
        </w:rPr>
      </w:pPr>
      <w:bookmarkStart w:id="16" w:name="Anchor321"/>
      <w:bookmarkEnd w:id="16"/>
      <w:r w:rsidRPr="000D5759">
        <w:rPr>
          <w:sz w:val="32"/>
          <w:szCs w:val="32"/>
          <w:rtl/>
        </w:rPr>
        <w:t xml:space="preserve">قررت المحكمة </w:t>
      </w:r>
      <w:r w:rsidRPr="000D5759">
        <w:rPr>
          <w:sz w:val="32"/>
          <w:szCs w:val="32"/>
        </w:rPr>
        <w:t xml:space="preserve">– </w:t>
      </w:r>
      <w:r w:rsidRPr="000D5759">
        <w:rPr>
          <w:sz w:val="32"/>
          <w:szCs w:val="32"/>
          <w:rtl/>
        </w:rPr>
        <w:t xml:space="preserve">في غرفة المشورة </w:t>
      </w:r>
      <w:r w:rsidRPr="000D5759">
        <w:rPr>
          <w:sz w:val="32"/>
          <w:szCs w:val="32"/>
        </w:rPr>
        <w:t xml:space="preserve">– </w:t>
      </w:r>
      <w:r w:rsidRPr="000D5759">
        <w:rPr>
          <w:sz w:val="32"/>
          <w:szCs w:val="32"/>
          <w:rtl/>
        </w:rPr>
        <w:t>عدم قبول الطعن وألزمت الطاعنة المصروفات مع مصادرة الكفالة</w:t>
      </w:r>
      <w:r w:rsidRPr="000D5759">
        <w:rPr>
          <w:sz w:val="32"/>
          <w:szCs w:val="32"/>
        </w:rPr>
        <w:t>.</w:t>
      </w:r>
    </w:p>
    <w:p w:rsidR="000D5759" w:rsidRPr="000D5759" w:rsidRDefault="000D5759" w:rsidP="000D5759">
      <w:pPr>
        <w:rPr>
          <w:sz w:val="32"/>
          <w:szCs w:val="32"/>
        </w:rPr>
      </w:pPr>
    </w:p>
    <w:p w:rsidR="000D5759" w:rsidRPr="000D5759" w:rsidRDefault="000D5759" w:rsidP="000D5759">
      <w:pPr>
        <w:rPr>
          <w:sz w:val="32"/>
          <w:szCs w:val="32"/>
        </w:rPr>
      </w:pPr>
      <w:bookmarkStart w:id="17" w:name="Anchor335"/>
      <w:bookmarkEnd w:id="17"/>
      <w:r w:rsidRPr="000D5759">
        <w:rPr>
          <w:sz w:val="32"/>
          <w:szCs w:val="32"/>
        </w:rPr>
        <w:t>* * *</w:t>
      </w:r>
    </w:p>
    <w:p w:rsidR="008C2BA0" w:rsidRPr="000D5759" w:rsidRDefault="008C2BA0">
      <w:pPr>
        <w:rPr>
          <w:sz w:val="32"/>
          <w:szCs w:val="32"/>
        </w:rPr>
      </w:pPr>
    </w:p>
    <w:sectPr w:rsidR="008C2BA0" w:rsidRPr="000D5759"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A96"/>
    <w:rsid w:val="0003272B"/>
    <w:rsid w:val="000D5759"/>
    <w:rsid w:val="00745A96"/>
    <w:rsid w:val="008C2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7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7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4086232">
      <w:bodyDiv w:val="1"/>
      <w:marLeft w:val="0"/>
      <w:marRight w:val="0"/>
      <w:marTop w:val="0"/>
      <w:marBottom w:val="0"/>
      <w:divBdr>
        <w:top w:val="none" w:sz="0" w:space="0" w:color="auto"/>
        <w:left w:val="none" w:sz="0" w:space="0" w:color="auto"/>
        <w:bottom w:val="none" w:sz="0" w:space="0" w:color="auto"/>
        <w:right w:val="none" w:sz="0" w:space="0" w:color="auto"/>
      </w:divBdr>
      <w:divsChild>
        <w:div w:id="96945357">
          <w:marLeft w:val="0"/>
          <w:marRight w:val="0"/>
          <w:marTop w:val="0"/>
          <w:marBottom w:val="0"/>
          <w:divBdr>
            <w:top w:val="none" w:sz="0" w:space="0" w:color="auto"/>
            <w:left w:val="none" w:sz="0" w:space="0" w:color="auto"/>
            <w:bottom w:val="none" w:sz="0" w:space="0" w:color="auto"/>
            <w:right w:val="none" w:sz="0" w:space="0" w:color="auto"/>
          </w:divBdr>
        </w:div>
        <w:div w:id="2042898994">
          <w:marLeft w:val="0"/>
          <w:marRight w:val="0"/>
          <w:marTop w:val="0"/>
          <w:marBottom w:val="0"/>
          <w:divBdr>
            <w:top w:val="none" w:sz="0" w:space="0" w:color="auto"/>
            <w:left w:val="none" w:sz="0" w:space="0" w:color="auto"/>
            <w:bottom w:val="none" w:sz="0" w:space="0" w:color="auto"/>
            <w:right w:val="none" w:sz="0" w:space="0" w:color="auto"/>
          </w:divBdr>
        </w:div>
        <w:div w:id="1154836618">
          <w:marLeft w:val="0"/>
          <w:marRight w:val="0"/>
          <w:marTop w:val="0"/>
          <w:marBottom w:val="0"/>
          <w:divBdr>
            <w:top w:val="none" w:sz="0" w:space="0" w:color="auto"/>
            <w:left w:val="none" w:sz="0" w:space="0" w:color="auto"/>
            <w:bottom w:val="none" w:sz="0" w:space="0" w:color="auto"/>
            <w:right w:val="none" w:sz="0" w:space="0" w:color="auto"/>
          </w:divBdr>
        </w:div>
        <w:div w:id="604579007">
          <w:marLeft w:val="0"/>
          <w:marRight w:val="0"/>
          <w:marTop w:val="0"/>
          <w:marBottom w:val="0"/>
          <w:divBdr>
            <w:top w:val="none" w:sz="0" w:space="0" w:color="auto"/>
            <w:left w:val="none" w:sz="0" w:space="0" w:color="auto"/>
            <w:bottom w:val="none" w:sz="0" w:space="0" w:color="auto"/>
            <w:right w:val="none" w:sz="0" w:space="0" w:color="auto"/>
          </w:divBdr>
        </w:div>
        <w:div w:id="949509349">
          <w:marLeft w:val="0"/>
          <w:marRight w:val="0"/>
          <w:marTop w:val="0"/>
          <w:marBottom w:val="0"/>
          <w:divBdr>
            <w:top w:val="none" w:sz="0" w:space="0" w:color="auto"/>
            <w:left w:val="none" w:sz="0" w:space="0" w:color="auto"/>
            <w:bottom w:val="none" w:sz="0" w:space="0" w:color="auto"/>
            <w:right w:val="none" w:sz="0" w:space="0" w:color="auto"/>
          </w:divBdr>
        </w:div>
        <w:div w:id="1686900430">
          <w:marLeft w:val="0"/>
          <w:marRight w:val="0"/>
          <w:marTop w:val="0"/>
          <w:marBottom w:val="0"/>
          <w:divBdr>
            <w:top w:val="none" w:sz="0" w:space="0" w:color="auto"/>
            <w:left w:val="none" w:sz="0" w:space="0" w:color="auto"/>
            <w:bottom w:val="none" w:sz="0" w:space="0" w:color="auto"/>
            <w:right w:val="none" w:sz="0" w:space="0" w:color="auto"/>
          </w:divBdr>
        </w:div>
        <w:div w:id="1974870289">
          <w:marLeft w:val="0"/>
          <w:marRight w:val="0"/>
          <w:marTop w:val="0"/>
          <w:marBottom w:val="0"/>
          <w:divBdr>
            <w:top w:val="none" w:sz="0" w:space="0" w:color="auto"/>
            <w:left w:val="none" w:sz="0" w:space="0" w:color="auto"/>
            <w:bottom w:val="none" w:sz="0" w:space="0" w:color="auto"/>
            <w:right w:val="none" w:sz="0" w:space="0" w:color="auto"/>
          </w:divBdr>
        </w:div>
        <w:div w:id="400297309">
          <w:marLeft w:val="0"/>
          <w:marRight w:val="0"/>
          <w:marTop w:val="0"/>
          <w:marBottom w:val="0"/>
          <w:divBdr>
            <w:top w:val="none" w:sz="0" w:space="0" w:color="auto"/>
            <w:left w:val="none" w:sz="0" w:space="0" w:color="auto"/>
            <w:bottom w:val="none" w:sz="0" w:space="0" w:color="auto"/>
            <w:right w:val="none" w:sz="0" w:space="0" w:color="auto"/>
          </w:divBdr>
        </w:div>
        <w:div w:id="624390412">
          <w:marLeft w:val="0"/>
          <w:marRight w:val="0"/>
          <w:marTop w:val="0"/>
          <w:marBottom w:val="0"/>
          <w:divBdr>
            <w:top w:val="none" w:sz="0" w:space="0" w:color="auto"/>
            <w:left w:val="none" w:sz="0" w:space="0" w:color="auto"/>
            <w:bottom w:val="none" w:sz="0" w:space="0" w:color="auto"/>
            <w:right w:val="none" w:sz="0" w:space="0" w:color="auto"/>
          </w:divBdr>
        </w:div>
        <w:div w:id="2071885255">
          <w:marLeft w:val="0"/>
          <w:marRight w:val="0"/>
          <w:marTop w:val="0"/>
          <w:marBottom w:val="0"/>
          <w:divBdr>
            <w:top w:val="none" w:sz="0" w:space="0" w:color="auto"/>
            <w:left w:val="none" w:sz="0" w:space="0" w:color="auto"/>
            <w:bottom w:val="none" w:sz="0" w:space="0" w:color="auto"/>
            <w:right w:val="none" w:sz="0" w:space="0" w:color="auto"/>
          </w:divBdr>
        </w:div>
        <w:div w:id="1887524966">
          <w:marLeft w:val="0"/>
          <w:marRight w:val="0"/>
          <w:marTop w:val="0"/>
          <w:marBottom w:val="0"/>
          <w:divBdr>
            <w:top w:val="none" w:sz="0" w:space="0" w:color="auto"/>
            <w:left w:val="none" w:sz="0" w:space="0" w:color="auto"/>
            <w:bottom w:val="none" w:sz="0" w:space="0" w:color="auto"/>
            <w:right w:val="none" w:sz="0" w:space="0" w:color="auto"/>
          </w:divBdr>
        </w:div>
        <w:div w:id="1929072626">
          <w:marLeft w:val="0"/>
          <w:marRight w:val="0"/>
          <w:marTop w:val="0"/>
          <w:marBottom w:val="0"/>
          <w:divBdr>
            <w:top w:val="none" w:sz="0" w:space="0" w:color="auto"/>
            <w:left w:val="none" w:sz="0" w:space="0" w:color="auto"/>
            <w:bottom w:val="none" w:sz="0" w:space="0" w:color="auto"/>
            <w:right w:val="none" w:sz="0" w:space="0" w:color="auto"/>
          </w:divBdr>
        </w:div>
        <w:div w:id="383600507">
          <w:marLeft w:val="0"/>
          <w:marRight w:val="0"/>
          <w:marTop w:val="0"/>
          <w:marBottom w:val="0"/>
          <w:divBdr>
            <w:top w:val="none" w:sz="0" w:space="0" w:color="auto"/>
            <w:left w:val="none" w:sz="0" w:space="0" w:color="auto"/>
            <w:bottom w:val="none" w:sz="0" w:space="0" w:color="auto"/>
            <w:right w:val="none" w:sz="0" w:space="0" w:color="auto"/>
          </w:divBdr>
        </w:div>
      </w:divsChild>
    </w:div>
    <w:div w:id="2031561839">
      <w:bodyDiv w:val="1"/>
      <w:marLeft w:val="0"/>
      <w:marRight w:val="0"/>
      <w:marTop w:val="0"/>
      <w:marBottom w:val="0"/>
      <w:divBdr>
        <w:top w:val="none" w:sz="0" w:space="0" w:color="auto"/>
        <w:left w:val="none" w:sz="0" w:space="0" w:color="auto"/>
        <w:bottom w:val="none" w:sz="0" w:space="0" w:color="auto"/>
        <w:right w:val="none" w:sz="0" w:space="0" w:color="auto"/>
      </w:divBdr>
      <w:divsChild>
        <w:div w:id="334773193">
          <w:marLeft w:val="0"/>
          <w:marRight w:val="0"/>
          <w:marTop w:val="0"/>
          <w:marBottom w:val="0"/>
          <w:divBdr>
            <w:top w:val="none" w:sz="0" w:space="0" w:color="auto"/>
            <w:left w:val="none" w:sz="0" w:space="0" w:color="auto"/>
            <w:bottom w:val="none" w:sz="0" w:space="0" w:color="auto"/>
            <w:right w:val="none" w:sz="0" w:space="0" w:color="auto"/>
          </w:divBdr>
        </w:div>
        <w:div w:id="433399808">
          <w:marLeft w:val="0"/>
          <w:marRight w:val="0"/>
          <w:marTop w:val="0"/>
          <w:marBottom w:val="0"/>
          <w:divBdr>
            <w:top w:val="none" w:sz="0" w:space="0" w:color="auto"/>
            <w:left w:val="none" w:sz="0" w:space="0" w:color="auto"/>
            <w:bottom w:val="none" w:sz="0" w:space="0" w:color="auto"/>
            <w:right w:val="none" w:sz="0" w:space="0" w:color="auto"/>
          </w:divBdr>
        </w:div>
        <w:div w:id="768238759">
          <w:marLeft w:val="0"/>
          <w:marRight w:val="0"/>
          <w:marTop w:val="0"/>
          <w:marBottom w:val="0"/>
          <w:divBdr>
            <w:top w:val="none" w:sz="0" w:space="0" w:color="auto"/>
            <w:left w:val="none" w:sz="0" w:space="0" w:color="auto"/>
            <w:bottom w:val="none" w:sz="0" w:space="0" w:color="auto"/>
            <w:right w:val="none" w:sz="0" w:space="0" w:color="auto"/>
          </w:divBdr>
        </w:div>
        <w:div w:id="330914788">
          <w:marLeft w:val="0"/>
          <w:marRight w:val="0"/>
          <w:marTop w:val="0"/>
          <w:marBottom w:val="0"/>
          <w:divBdr>
            <w:top w:val="none" w:sz="0" w:space="0" w:color="auto"/>
            <w:left w:val="none" w:sz="0" w:space="0" w:color="auto"/>
            <w:bottom w:val="none" w:sz="0" w:space="0" w:color="auto"/>
            <w:right w:val="none" w:sz="0" w:space="0" w:color="auto"/>
          </w:divBdr>
        </w:div>
        <w:div w:id="1681161081">
          <w:marLeft w:val="0"/>
          <w:marRight w:val="0"/>
          <w:marTop w:val="0"/>
          <w:marBottom w:val="0"/>
          <w:divBdr>
            <w:top w:val="none" w:sz="0" w:space="0" w:color="auto"/>
            <w:left w:val="none" w:sz="0" w:space="0" w:color="auto"/>
            <w:bottom w:val="none" w:sz="0" w:space="0" w:color="auto"/>
            <w:right w:val="none" w:sz="0" w:space="0" w:color="auto"/>
          </w:divBdr>
        </w:div>
        <w:div w:id="282342953">
          <w:marLeft w:val="0"/>
          <w:marRight w:val="0"/>
          <w:marTop w:val="0"/>
          <w:marBottom w:val="0"/>
          <w:divBdr>
            <w:top w:val="none" w:sz="0" w:space="0" w:color="auto"/>
            <w:left w:val="none" w:sz="0" w:space="0" w:color="auto"/>
            <w:bottom w:val="none" w:sz="0" w:space="0" w:color="auto"/>
            <w:right w:val="none" w:sz="0" w:space="0" w:color="auto"/>
          </w:divBdr>
        </w:div>
        <w:div w:id="1725643329">
          <w:marLeft w:val="0"/>
          <w:marRight w:val="0"/>
          <w:marTop w:val="0"/>
          <w:marBottom w:val="0"/>
          <w:divBdr>
            <w:top w:val="none" w:sz="0" w:space="0" w:color="auto"/>
            <w:left w:val="none" w:sz="0" w:space="0" w:color="auto"/>
            <w:bottom w:val="none" w:sz="0" w:space="0" w:color="auto"/>
            <w:right w:val="none" w:sz="0" w:space="0" w:color="auto"/>
          </w:divBdr>
        </w:div>
        <w:div w:id="2033451999">
          <w:marLeft w:val="0"/>
          <w:marRight w:val="0"/>
          <w:marTop w:val="0"/>
          <w:marBottom w:val="0"/>
          <w:divBdr>
            <w:top w:val="none" w:sz="0" w:space="0" w:color="auto"/>
            <w:left w:val="none" w:sz="0" w:space="0" w:color="auto"/>
            <w:bottom w:val="none" w:sz="0" w:space="0" w:color="auto"/>
            <w:right w:val="none" w:sz="0" w:space="0" w:color="auto"/>
          </w:divBdr>
        </w:div>
        <w:div w:id="482284158">
          <w:marLeft w:val="0"/>
          <w:marRight w:val="0"/>
          <w:marTop w:val="0"/>
          <w:marBottom w:val="0"/>
          <w:divBdr>
            <w:top w:val="none" w:sz="0" w:space="0" w:color="auto"/>
            <w:left w:val="none" w:sz="0" w:space="0" w:color="auto"/>
            <w:bottom w:val="none" w:sz="0" w:space="0" w:color="auto"/>
            <w:right w:val="none" w:sz="0" w:space="0" w:color="auto"/>
          </w:divBdr>
        </w:div>
        <w:div w:id="1899244032">
          <w:marLeft w:val="0"/>
          <w:marRight w:val="0"/>
          <w:marTop w:val="0"/>
          <w:marBottom w:val="0"/>
          <w:divBdr>
            <w:top w:val="none" w:sz="0" w:space="0" w:color="auto"/>
            <w:left w:val="none" w:sz="0" w:space="0" w:color="auto"/>
            <w:bottom w:val="none" w:sz="0" w:space="0" w:color="auto"/>
            <w:right w:val="none" w:sz="0" w:space="0" w:color="auto"/>
          </w:divBdr>
        </w:div>
        <w:div w:id="1734698707">
          <w:marLeft w:val="0"/>
          <w:marRight w:val="0"/>
          <w:marTop w:val="0"/>
          <w:marBottom w:val="0"/>
          <w:divBdr>
            <w:top w:val="none" w:sz="0" w:space="0" w:color="auto"/>
            <w:left w:val="none" w:sz="0" w:space="0" w:color="auto"/>
            <w:bottom w:val="none" w:sz="0" w:space="0" w:color="auto"/>
            <w:right w:val="none" w:sz="0" w:space="0" w:color="auto"/>
          </w:divBdr>
        </w:div>
        <w:div w:id="1128427688">
          <w:marLeft w:val="0"/>
          <w:marRight w:val="0"/>
          <w:marTop w:val="0"/>
          <w:marBottom w:val="0"/>
          <w:divBdr>
            <w:top w:val="none" w:sz="0" w:space="0" w:color="auto"/>
            <w:left w:val="none" w:sz="0" w:space="0" w:color="auto"/>
            <w:bottom w:val="none" w:sz="0" w:space="0" w:color="auto"/>
            <w:right w:val="none" w:sz="0" w:space="0" w:color="auto"/>
          </w:divBdr>
        </w:div>
        <w:div w:id="412512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3648</Characters>
  <Application>Microsoft Office Word</Application>
  <DocSecurity>0</DocSecurity>
  <Lines>30</Lines>
  <Paragraphs>8</Paragraphs>
  <ScaleCrop>false</ScaleCrop>
  <Company/>
  <LinksUpToDate>false</LinksUpToDate>
  <CharactersWithSpaces>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2020-04-26T12:19:00Z</dcterms:created>
  <dcterms:modified xsi:type="dcterms:W3CDTF">2020-04-26T12:19:00Z</dcterms:modified>
</cp:coreProperties>
</file>