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2AE" w:rsidRPr="000342AE" w:rsidRDefault="000342AE" w:rsidP="000342AE">
      <w:pPr>
        <w:jc w:val="center"/>
        <w:rPr>
          <w:sz w:val="32"/>
          <w:szCs w:val="32"/>
        </w:rPr>
      </w:pPr>
      <w:bookmarkStart w:id="0" w:name="Anchor1"/>
      <w:bookmarkEnd w:id="0"/>
      <w:r w:rsidRPr="000342AE">
        <w:rPr>
          <w:sz w:val="32"/>
          <w:szCs w:val="32"/>
          <w:rtl/>
        </w:rPr>
        <w:t xml:space="preserve">الطعن رقم </w:t>
      </w:r>
      <w:bookmarkStart w:id="1" w:name="_GoBack"/>
      <w:bookmarkEnd w:id="1"/>
      <w:r w:rsidRPr="000342AE">
        <w:rPr>
          <w:sz w:val="32"/>
          <w:szCs w:val="32"/>
          <w:rtl/>
        </w:rPr>
        <w:t xml:space="preserve">1104 لسنة </w:t>
      </w:r>
      <w:r w:rsidRPr="000342AE">
        <w:rPr>
          <w:sz w:val="32"/>
          <w:szCs w:val="32"/>
        </w:rPr>
        <w:t>2013</w:t>
      </w:r>
    </w:p>
    <w:p w:rsidR="000342AE" w:rsidRPr="000342AE" w:rsidRDefault="000342AE" w:rsidP="000342AE">
      <w:pPr>
        <w:rPr>
          <w:sz w:val="32"/>
          <w:szCs w:val="32"/>
        </w:rPr>
      </w:pPr>
      <w:bookmarkStart w:id="2" w:name="Anchor8"/>
      <w:bookmarkEnd w:id="2"/>
      <w:r w:rsidRPr="000342AE">
        <w:rPr>
          <w:sz w:val="32"/>
          <w:szCs w:val="32"/>
          <w:rtl/>
        </w:rPr>
        <w:t>هيئة المحكمة</w:t>
      </w:r>
      <w:r w:rsidRPr="000342AE">
        <w:rPr>
          <w:sz w:val="32"/>
          <w:szCs w:val="32"/>
        </w:rPr>
        <w:t xml:space="preserve">: </w:t>
      </w:r>
      <w:r w:rsidRPr="000342AE">
        <w:rPr>
          <w:sz w:val="32"/>
          <w:szCs w:val="32"/>
          <w:rtl/>
        </w:rPr>
        <w:t>برئاسة السيد المستشار ممدوح القزاز وكيل المحكمة وعضوية السادة المستشارين صلاح الدين كامل وامين طموم وأحمد أبوضيف وعلي مرغني</w:t>
      </w:r>
    </w:p>
    <w:bookmarkStart w:id="3" w:name="Anchor22"/>
    <w:bookmarkEnd w:id="3"/>
    <w:p w:rsidR="000342AE" w:rsidRPr="000342AE" w:rsidRDefault="000342AE" w:rsidP="000342AE">
      <w:pPr>
        <w:rPr>
          <w:sz w:val="32"/>
          <w:szCs w:val="32"/>
        </w:rPr>
      </w:pPr>
      <w:r w:rsidRPr="000342AE">
        <w:rPr>
          <w:sz w:val="32"/>
          <w:szCs w:val="32"/>
        </w:rPr>
        <w:fldChar w:fldCharType="begin"/>
      </w:r>
      <w:r w:rsidRPr="000342AE">
        <w:rPr>
          <w:sz w:val="32"/>
          <w:szCs w:val="32"/>
        </w:rPr>
        <w:instrText xml:space="preserve"> HYPERLINK "http://www.law.gov.kw/KWT_CC-Ar/00_2014/00_%D8%A7%D9%84%D8%AF%D8%A7%D8%A6%D8%B1%D8%A9%20%D8%A7%D9%84%D8%AA%D8%AC%D8%A7%D8%B1%D9%8A%D8%A9/KWT-CC-Ar_2014-04-23_01104_Taan.html" \l "TM2014_1104_1" </w:instrText>
      </w:r>
      <w:r w:rsidRPr="000342AE">
        <w:rPr>
          <w:sz w:val="32"/>
          <w:szCs w:val="32"/>
        </w:rPr>
        <w:fldChar w:fldCharType="separate"/>
      </w:r>
      <w:r w:rsidRPr="000342AE">
        <w:rPr>
          <w:rStyle w:val="Hyperlink"/>
          <w:sz w:val="32"/>
          <w:szCs w:val="32"/>
        </w:rPr>
        <w:t xml:space="preserve">1 – </w:t>
      </w:r>
      <w:r w:rsidRPr="000342AE">
        <w:rPr>
          <w:rStyle w:val="Hyperlink"/>
          <w:sz w:val="32"/>
          <w:szCs w:val="32"/>
          <w:rtl/>
        </w:rPr>
        <w:t>ان لمحكمة الموضوع بحث ادلة الدعوى ومستنداتها والموازنة بينها وترجيح ما تطمئن اليه منها واطراح ما عداه واستخلاص ما تراه متفقا مع واقع الدعوى ما دامت اقامت قضاءها على اسباب سائغة</w:t>
      </w:r>
      <w:r w:rsidRPr="000342AE">
        <w:rPr>
          <w:rStyle w:val="Hyperlink"/>
          <w:sz w:val="32"/>
          <w:szCs w:val="32"/>
        </w:rPr>
        <w:t>.</w:t>
      </w:r>
      <w:r w:rsidRPr="000342AE">
        <w:rPr>
          <w:sz w:val="32"/>
          <w:szCs w:val="32"/>
        </w:rPr>
        <w:fldChar w:fldCharType="end"/>
      </w:r>
    </w:p>
    <w:bookmarkStart w:id="4" w:name="Anchor40"/>
    <w:bookmarkEnd w:id="4"/>
    <w:p w:rsidR="000342AE" w:rsidRPr="000342AE" w:rsidRDefault="000342AE" w:rsidP="000342AE">
      <w:pPr>
        <w:rPr>
          <w:sz w:val="32"/>
          <w:szCs w:val="32"/>
        </w:rPr>
      </w:pPr>
      <w:r w:rsidRPr="000342AE">
        <w:rPr>
          <w:sz w:val="32"/>
          <w:szCs w:val="32"/>
        </w:rPr>
        <w:fldChar w:fldCharType="begin"/>
      </w:r>
      <w:r w:rsidRPr="000342AE">
        <w:rPr>
          <w:sz w:val="32"/>
          <w:szCs w:val="32"/>
        </w:rPr>
        <w:instrText xml:space="preserve"> HYPERLINK "http://www.law.gov.kw/KWT_CC-Ar/00_2014/00_%D8%A7%D9%84%D8%AF%D8%A7%D8%A6%D8%B1%D8%A9%20%D8%A7%D9%84%D8%AA%D8%AC%D8%A7%D8%B1%D9%8A%D8%A9/KWT-CC-Ar_2014-04-23_01104_Taan.html" \l "TM2014_1104_2" </w:instrText>
      </w:r>
      <w:r w:rsidRPr="000342AE">
        <w:rPr>
          <w:sz w:val="32"/>
          <w:szCs w:val="32"/>
        </w:rPr>
        <w:fldChar w:fldCharType="separate"/>
      </w:r>
      <w:r w:rsidRPr="000342AE">
        <w:rPr>
          <w:rStyle w:val="Hyperlink"/>
          <w:sz w:val="32"/>
          <w:szCs w:val="32"/>
        </w:rPr>
        <w:t xml:space="preserve">2 – </w:t>
      </w:r>
      <w:r w:rsidRPr="000342AE">
        <w:rPr>
          <w:rStyle w:val="Hyperlink"/>
          <w:sz w:val="32"/>
          <w:szCs w:val="32"/>
          <w:rtl/>
        </w:rPr>
        <w:t>ان لمحكمة الموضوع تقدير اعمال اهل الخبرة والموازنة بين آرائهم والأخذ بأي تقرير اطمأنت اليه واقتنعت بأسبابه</w:t>
      </w:r>
      <w:r w:rsidRPr="000342AE">
        <w:rPr>
          <w:rStyle w:val="Hyperlink"/>
          <w:sz w:val="32"/>
          <w:szCs w:val="32"/>
        </w:rPr>
        <w:t>.</w:t>
      </w:r>
      <w:r w:rsidRPr="000342AE">
        <w:rPr>
          <w:sz w:val="32"/>
          <w:szCs w:val="32"/>
        </w:rPr>
        <w:fldChar w:fldCharType="end"/>
      </w:r>
    </w:p>
    <w:bookmarkStart w:id="5" w:name="Anchor52"/>
    <w:bookmarkEnd w:id="5"/>
    <w:p w:rsidR="000342AE" w:rsidRPr="000342AE" w:rsidRDefault="000342AE" w:rsidP="000342AE">
      <w:pPr>
        <w:rPr>
          <w:sz w:val="32"/>
          <w:szCs w:val="32"/>
        </w:rPr>
      </w:pPr>
      <w:r w:rsidRPr="000342AE">
        <w:rPr>
          <w:sz w:val="32"/>
          <w:szCs w:val="32"/>
        </w:rPr>
        <w:fldChar w:fldCharType="begin"/>
      </w:r>
      <w:r w:rsidRPr="000342AE">
        <w:rPr>
          <w:sz w:val="32"/>
          <w:szCs w:val="32"/>
        </w:rPr>
        <w:instrText xml:space="preserve"> HYPERLINK "http://www.law.gov.kw/KWT_CC-Ar/00_2014/00_%D8%A7%D9%84%D8%AF%D8%A7%D8%A6%D8%B1%D8%A9%20%D8%A7%D9%84%D8%AA%D8%AC%D8%A7%D8%B1%D9%8A%D8%A9/KWT-CC-Ar_2014-04-23_01104_Taan.html" \l "TM2014_1104_3" </w:instrText>
      </w:r>
      <w:r w:rsidRPr="000342AE">
        <w:rPr>
          <w:sz w:val="32"/>
          <w:szCs w:val="32"/>
        </w:rPr>
        <w:fldChar w:fldCharType="separate"/>
      </w:r>
      <w:r w:rsidRPr="000342AE">
        <w:rPr>
          <w:rStyle w:val="Hyperlink"/>
          <w:sz w:val="32"/>
          <w:szCs w:val="32"/>
        </w:rPr>
        <w:t xml:space="preserve">3 – </w:t>
      </w:r>
      <w:r w:rsidRPr="000342AE">
        <w:rPr>
          <w:rStyle w:val="Hyperlink"/>
          <w:sz w:val="32"/>
          <w:szCs w:val="32"/>
          <w:rtl/>
        </w:rPr>
        <w:t>ان لمحكمة الموضوع تفسير العقود والمحررات واستخلاص ما تراه أوفى بمقصود عاقديها دون معقب متى كان تفسيرها مما تحتمله عباراتها</w:t>
      </w:r>
      <w:r w:rsidRPr="000342AE">
        <w:rPr>
          <w:rStyle w:val="Hyperlink"/>
          <w:sz w:val="32"/>
          <w:szCs w:val="32"/>
        </w:rPr>
        <w:t>.</w:t>
      </w:r>
      <w:r w:rsidRPr="000342AE">
        <w:rPr>
          <w:sz w:val="32"/>
          <w:szCs w:val="32"/>
        </w:rPr>
        <w:fldChar w:fldCharType="end"/>
      </w:r>
    </w:p>
    <w:bookmarkStart w:id="6" w:name="Anchor66"/>
    <w:bookmarkEnd w:id="6"/>
    <w:p w:rsidR="000342AE" w:rsidRPr="000342AE" w:rsidRDefault="000342AE" w:rsidP="000342AE">
      <w:pPr>
        <w:rPr>
          <w:sz w:val="32"/>
          <w:szCs w:val="32"/>
        </w:rPr>
      </w:pPr>
      <w:r w:rsidRPr="000342AE">
        <w:rPr>
          <w:sz w:val="32"/>
          <w:szCs w:val="32"/>
        </w:rPr>
        <w:fldChar w:fldCharType="begin"/>
      </w:r>
      <w:r w:rsidRPr="000342AE">
        <w:rPr>
          <w:sz w:val="32"/>
          <w:szCs w:val="32"/>
        </w:rPr>
        <w:instrText xml:space="preserve"> HYPERLINK "http://www.law.gov.kw/KWT_CC-Ar/00_2014/00_%D8%A7%D9%84%D8%AF%D8%A7%D8%A6%D8%B1%D8%A9%20%D8%A7%D9%84%D8%AA%D8%AC%D8%A7%D8%B1%D9%8A%D8%A9/KWT-CC-Ar_2014-04-23_01104_Taan.html" \l "TM2014_1104_4" </w:instrText>
      </w:r>
      <w:r w:rsidRPr="000342AE">
        <w:rPr>
          <w:sz w:val="32"/>
          <w:szCs w:val="32"/>
        </w:rPr>
        <w:fldChar w:fldCharType="separate"/>
      </w:r>
      <w:r w:rsidRPr="000342AE">
        <w:rPr>
          <w:rStyle w:val="Hyperlink"/>
          <w:sz w:val="32"/>
          <w:szCs w:val="32"/>
        </w:rPr>
        <w:t xml:space="preserve">4 – </w:t>
      </w:r>
      <w:r w:rsidRPr="000342AE">
        <w:rPr>
          <w:rStyle w:val="Hyperlink"/>
          <w:sz w:val="32"/>
          <w:szCs w:val="32"/>
          <w:rtl/>
        </w:rPr>
        <w:t>ان الطاعنين ملزمين بالمبلغ المقضي به لتفويضهما المطعون ضدها في عقد ايجار الشاليهين بتحديد رسوم الخدمات والصيانة التي سوف يلتزمان بها</w:t>
      </w:r>
      <w:r w:rsidRPr="000342AE">
        <w:rPr>
          <w:rStyle w:val="Hyperlink"/>
          <w:sz w:val="32"/>
          <w:szCs w:val="32"/>
        </w:rPr>
        <w:t>.</w:t>
      </w:r>
      <w:r w:rsidRPr="000342AE">
        <w:rPr>
          <w:sz w:val="32"/>
          <w:szCs w:val="32"/>
        </w:rPr>
        <w:fldChar w:fldCharType="end"/>
      </w:r>
      <w:r w:rsidRPr="000342AE">
        <w:rPr>
          <w:sz w:val="32"/>
          <w:szCs w:val="32"/>
        </w:rPr>
        <w:br/>
      </w:r>
      <w:r w:rsidRPr="000342AE">
        <w:rPr>
          <w:sz w:val="32"/>
          <w:szCs w:val="32"/>
        </w:rPr>
        <w:br/>
      </w:r>
      <w:r w:rsidRPr="000342AE">
        <w:rPr>
          <w:sz w:val="32"/>
          <w:szCs w:val="32"/>
          <w:u w:val="single"/>
          <w:rtl/>
        </w:rPr>
        <w:t>ملاحظة</w:t>
      </w:r>
      <w:r w:rsidRPr="000342AE">
        <w:rPr>
          <w:sz w:val="32"/>
          <w:szCs w:val="32"/>
          <w:u w:val="single"/>
        </w:rPr>
        <w:t xml:space="preserve"> :</w:t>
      </w:r>
      <w:r w:rsidRPr="000342AE">
        <w:rPr>
          <w:sz w:val="32"/>
          <w:szCs w:val="32"/>
        </w:rPr>
        <w:br/>
      </w:r>
      <w:r w:rsidRPr="000342AE">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0342AE" w:rsidRPr="000342AE" w:rsidRDefault="000342AE" w:rsidP="000342AE">
      <w:pPr>
        <w:rPr>
          <w:sz w:val="32"/>
          <w:szCs w:val="32"/>
        </w:rPr>
      </w:pPr>
      <w:bookmarkStart w:id="7" w:name="Anchor82"/>
      <w:bookmarkEnd w:id="7"/>
      <w:r w:rsidRPr="000342AE">
        <w:rPr>
          <w:b/>
          <w:bCs/>
          <w:sz w:val="32"/>
          <w:szCs w:val="32"/>
          <w:rtl/>
        </w:rPr>
        <w:t>المحكمة</w:t>
      </w:r>
    </w:p>
    <w:p w:rsidR="000342AE" w:rsidRPr="000342AE" w:rsidRDefault="000342AE" w:rsidP="000342AE">
      <w:pPr>
        <w:rPr>
          <w:sz w:val="32"/>
          <w:szCs w:val="32"/>
        </w:rPr>
      </w:pPr>
      <w:bookmarkStart w:id="8" w:name="Anchor83"/>
      <w:bookmarkEnd w:id="8"/>
      <w:r w:rsidRPr="000342AE">
        <w:rPr>
          <w:sz w:val="32"/>
          <w:szCs w:val="32"/>
          <w:rtl/>
        </w:rPr>
        <w:t>بعد الاطلاع على الأوراق ، والمداولة</w:t>
      </w:r>
      <w:r w:rsidRPr="000342AE">
        <w:rPr>
          <w:sz w:val="32"/>
          <w:szCs w:val="32"/>
        </w:rPr>
        <w:t>.</w:t>
      </w:r>
    </w:p>
    <w:p w:rsidR="000342AE" w:rsidRPr="000342AE" w:rsidRDefault="000342AE" w:rsidP="000342AE">
      <w:pPr>
        <w:rPr>
          <w:sz w:val="32"/>
          <w:szCs w:val="32"/>
        </w:rPr>
      </w:pPr>
      <w:bookmarkStart w:id="9" w:name="Anchor88"/>
      <w:bookmarkStart w:id="10" w:name="TM2014_1104_1"/>
      <w:bookmarkEnd w:id="9"/>
      <w:bookmarkEnd w:id="10"/>
      <w:r w:rsidRPr="000342AE">
        <w:rPr>
          <w:b/>
          <w:bCs/>
          <w:sz w:val="32"/>
          <w:szCs w:val="32"/>
          <w:rtl/>
        </w:rPr>
        <w:t>لما كان من المقرر أن لمحكمة الموضوع السلطة في تحصيل وفهم الواقع في الدعوى وبحث ما يقدم فيها من أدلة ومستندات والموازنة بينهما وترجيح ما تطمئن إليها منها وإطراح ما عداه واستخلاص ما تراه متفقاً مع واقع الدعوى ولا تثريب عليها في الأخذ بأي دليل تكون قد اقتنعت به مادامت أقامت قضاءها على أسباب سائغة لها أصلها الثابت بالأوراق،</w:t>
      </w:r>
    </w:p>
    <w:p w:rsidR="000342AE" w:rsidRPr="000342AE" w:rsidRDefault="000342AE" w:rsidP="000342AE">
      <w:pPr>
        <w:rPr>
          <w:sz w:val="32"/>
          <w:szCs w:val="32"/>
        </w:rPr>
      </w:pPr>
      <w:bookmarkStart w:id="11" w:name="Anchor119"/>
      <w:bookmarkStart w:id="12" w:name="TM2014_1104_2"/>
      <w:bookmarkEnd w:id="11"/>
      <w:bookmarkEnd w:id="12"/>
      <w:r w:rsidRPr="000342AE">
        <w:rPr>
          <w:b/>
          <w:bCs/>
          <w:sz w:val="32"/>
          <w:szCs w:val="32"/>
          <w:rtl/>
        </w:rPr>
        <w:t>كما ان تقدير أعمال أهل الخبرة والموازنة بين أرائهم فيما يختلفون فيه هو مما تستقل به أيضاً محكمة الموضوع ولها في حدود سلطتها التقديرية الأخذ بأي من تقارير الخبراء المقدمة في الدعوى متى اطمأنت إليه واقتنعت بالأسباب التي بني عليها نتيجته</w:t>
      </w:r>
      <w:r w:rsidRPr="000342AE">
        <w:rPr>
          <w:b/>
          <w:bCs/>
          <w:sz w:val="32"/>
          <w:szCs w:val="32"/>
        </w:rPr>
        <w:t>.</w:t>
      </w:r>
    </w:p>
    <w:p w:rsidR="000342AE" w:rsidRPr="000342AE" w:rsidRDefault="000342AE" w:rsidP="000342AE">
      <w:pPr>
        <w:rPr>
          <w:sz w:val="32"/>
          <w:szCs w:val="32"/>
        </w:rPr>
      </w:pPr>
      <w:bookmarkStart w:id="13" w:name="Anchor144"/>
      <w:bookmarkStart w:id="14" w:name="TM2014_1104_3"/>
      <w:bookmarkEnd w:id="13"/>
      <w:bookmarkEnd w:id="14"/>
      <w:r w:rsidRPr="000342AE">
        <w:rPr>
          <w:b/>
          <w:bCs/>
          <w:sz w:val="32"/>
          <w:szCs w:val="32"/>
          <w:rtl/>
        </w:rPr>
        <w:lastRenderedPageBreak/>
        <w:t>ولها تفسير العقود والمحررات التي تقدم إليها واستخلاص ما تراه أوفى بمقصود عاقديها دون معقب عليها متى كان تفسيرها مما تحتمله عباراتها ولا خروج فيه عن المعنى الظاهر لها،</w:t>
      </w:r>
    </w:p>
    <w:p w:rsidR="000342AE" w:rsidRPr="000342AE" w:rsidRDefault="000342AE" w:rsidP="000342AE">
      <w:pPr>
        <w:rPr>
          <w:sz w:val="32"/>
          <w:szCs w:val="32"/>
        </w:rPr>
      </w:pPr>
      <w:bookmarkStart w:id="15" w:name="Anchor162"/>
      <w:bookmarkStart w:id="16" w:name="TM2014_1104_4"/>
      <w:bookmarkEnd w:id="15"/>
      <w:bookmarkEnd w:id="16"/>
      <w:r w:rsidRPr="000342AE">
        <w:rPr>
          <w:b/>
          <w:bCs/>
          <w:sz w:val="32"/>
          <w:szCs w:val="32"/>
          <w:rtl/>
        </w:rPr>
        <w:t>لما كان ذاك وكان الحكم المطعون فيه قد اقام قضاءه بالزام الطاعنين بالمبلغ المقضي به وبرفض دعواهما الفرعية على ما استخلصه من أوراق الدعوى وما قدم فيها من مستندات ومن تقرير لجنة الخبراء المنتدب في الدعوى الذي اطمئن إليه وبما له من سلطة تقديرية إلى أن الثابت من البند الثاني في العقدين سند الدعوى اتفاق الطرفين على أن الشاليهين المستأجرين كل منهما عبارة عن شقة مكونة من غرفتين وصالة ومنافعهما كما جرى نص البند 15 على أنه "يلتزم الطرف الثاني بأن يدفع للطرف الأول تكاليف الكهرباء والماء ورسوم الانتفاع بالخدمات الأخرى ورسوم النظافة والصيانة وغيرها من الرسوم اللازمة لانتفاعه واستخدامه لهذا الشاليه على الوجه الأكمل وغيرها من الرسوم والمصاريف الأخرى التي يحددها الطرف الأول لاحقاً وذلك ابتداء من تاريخ الاخطار بالاستلام وطوال فترة انتفاعه واستخدامه للشاليه المذكور" مما مفاده تفويض الطاعنين للمطعون ضدها بتحديد رسوم الخدمات والصيانة التي سوف يلتزم بها لاحقاً ومن ثم فإن شروط العقدين حجة لازمة عليهما سيما وأنهما موقعين منهما بتوقيعات غير منكورة،</w:t>
      </w:r>
      <w:r w:rsidRPr="000342AE">
        <w:rPr>
          <w:sz w:val="32"/>
          <w:szCs w:val="32"/>
          <w:rtl/>
        </w:rPr>
        <w:t xml:space="preserve"> وما ورد بتقرير لجنة الخبراء في بند الرأي ثانياً/ 1- فيما احتسبه بمبلغ </w:t>
      </w:r>
      <w:r w:rsidRPr="000342AE">
        <w:rPr>
          <w:sz w:val="32"/>
          <w:szCs w:val="32"/>
        </w:rPr>
        <w:t xml:space="preserve">666,15526 </w:t>
      </w:r>
      <w:r w:rsidRPr="000342AE">
        <w:rPr>
          <w:sz w:val="32"/>
          <w:szCs w:val="32"/>
          <w:rtl/>
        </w:rPr>
        <w:t xml:space="preserve">د.ك عن الشاليه الواحد عن الفترة من 6/2001 حتى نهاية 2010 على ضوء ما هو ثابت بكتاب المطعون ضدها المؤرخ 2007/12/16 والمقدم للخبرة أمام محكمة أول درجة بأن تكون رسوم الخدمات والصيانة للشاليه غرفتين بمبلغ </w:t>
      </w:r>
      <w:r w:rsidRPr="000342AE">
        <w:rPr>
          <w:sz w:val="32"/>
          <w:szCs w:val="32"/>
        </w:rPr>
        <w:t xml:space="preserve">1090 </w:t>
      </w:r>
      <w:r w:rsidRPr="000342AE">
        <w:rPr>
          <w:sz w:val="32"/>
          <w:szCs w:val="32"/>
          <w:rtl/>
        </w:rPr>
        <w:t>د.ك بدلاً من مبلغ 2000 د.ك اعتباراً من عام 2007 إلا أنه بمطالعة النتيجة النهائية للتقرير تبين أن اللجنة احتسبت مستحقات المطعون ضدها عن شاليه واحد وهو ما يعتبر خطأ مادي وقعت فيه الخبرة بينما أقيمت الدعوى عن شاليهين ومن ثم يكون المستحق عن الشاليهين مبلغ 332,31050 د.ك والى عدم صحة اعتراضات الطاعنين، وكان ما خلص إليه الحكم سائغاً له اصله الثابت بالأوراق ويكفي لحمل قضائه وفيه الرد الكافي لما ساقه الطاعنين بنعيهما والذي يدور حول تعيب هذا الاستخلاص والذي لا يعدو أن يكون جدلاً فيما تستقل محكمة الموضوع بتقديره تنحسر عنه رقابة هذه المحكمة ويكون النعي على غير أساس مما يتعين معه عدم قبول الطعن عملاً بالمادتين 152، 154/5 من قانون المرافعات</w:t>
      </w:r>
      <w:r w:rsidRPr="000342AE">
        <w:rPr>
          <w:sz w:val="32"/>
          <w:szCs w:val="32"/>
        </w:rPr>
        <w:t xml:space="preserve">. </w:t>
      </w:r>
    </w:p>
    <w:p w:rsidR="000342AE" w:rsidRPr="000342AE" w:rsidRDefault="000342AE" w:rsidP="000342AE">
      <w:pPr>
        <w:rPr>
          <w:sz w:val="32"/>
          <w:szCs w:val="32"/>
        </w:rPr>
      </w:pPr>
      <w:bookmarkStart w:id="17" w:name="Anchor331"/>
      <w:bookmarkEnd w:id="17"/>
      <w:r w:rsidRPr="000342AE">
        <w:rPr>
          <w:sz w:val="32"/>
          <w:szCs w:val="32"/>
          <w:rtl/>
        </w:rPr>
        <w:t>لذلك</w:t>
      </w:r>
    </w:p>
    <w:p w:rsidR="000342AE" w:rsidRPr="000342AE" w:rsidRDefault="000342AE" w:rsidP="000342AE">
      <w:pPr>
        <w:rPr>
          <w:sz w:val="32"/>
          <w:szCs w:val="32"/>
        </w:rPr>
      </w:pPr>
      <w:bookmarkStart w:id="18" w:name="Anchor332"/>
      <w:bookmarkEnd w:id="18"/>
      <w:r w:rsidRPr="000342AE">
        <w:rPr>
          <w:sz w:val="32"/>
          <w:szCs w:val="32"/>
          <w:rtl/>
        </w:rPr>
        <w:t>قررت المحكمة - في غرفة المشورة</w:t>
      </w:r>
      <w:r w:rsidRPr="000342AE">
        <w:rPr>
          <w:sz w:val="32"/>
          <w:szCs w:val="32"/>
        </w:rPr>
        <w:t xml:space="preserve"> - </w:t>
      </w:r>
      <w:r w:rsidRPr="000342AE">
        <w:rPr>
          <w:sz w:val="32"/>
          <w:szCs w:val="32"/>
          <w:rtl/>
        </w:rPr>
        <w:t>عدم قبول الطعن وألزمت الطاعنين المصروفات، مع مصادرة الكفالة</w:t>
      </w:r>
      <w:r w:rsidRPr="000342AE">
        <w:rPr>
          <w:sz w:val="32"/>
          <w:szCs w:val="32"/>
        </w:rPr>
        <w:t>.</w:t>
      </w:r>
    </w:p>
    <w:p w:rsidR="000342AE" w:rsidRPr="000342AE" w:rsidRDefault="000342AE" w:rsidP="000342AE">
      <w:pPr>
        <w:rPr>
          <w:sz w:val="32"/>
          <w:szCs w:val="32"/>
        </w:rPr>
      </w:pPr>
    </w:p>
    <w:p w:rsidR="000342AE" w:rsidRPr="000342AE" w:rsidRDefault="000342AE" w:rsidP="000342AE">
      <w:pPr>
        <w:rPr>
          <w:sz w:val="32"/>
          <w:szCs w:val="32"/>
        </w:rPr>
      </w:pPr>
      <w:bookmarkStart w:id="19" w:name="Anchor341"/>
      <w:bookmarkEnd w:id="19"/>
      <w:r w:rsidRPr="000342AE">
        <w:rPr>
          <w:sz w:val="32"/>
          <w:szCs w:val="32"/>
        </w:rPr>
        <w:t>* * *</w:t>
      </w:r>
    </w:p>
    <w:p w:rsidR="00D32E0F" w:rsidRPr="000342AE" w:rsidRDefault="00D32E0F">
      <w:pPr>
        <w:rPr>
          <w:sz w:val="32"/>
          <w:szCs w:val="32"/>
        </w:rPr>
      </w:pPr>
    </w:p>
    <w:sectPr w:rsidR="00D32E0F" w:rsidRPr="000342A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7E1"/>
    <w:rsid w:val="0003272B"/>
    <w:rsid w:val="000342AE"/>
    <w:rsid w:val="002907E1"/>
    <w:rsid w:val="00D32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42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42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361045">
      <w:bodyDiv w:val="1"/>
      <w:marLeft w:val="0"/>
      <w:marRight w:val="0"/>
      <w:marTop w:val="0"/>
      <w:marBottom w:val="0"/>
      <w:divBdr>
        <w:top w:val="none" w:sz="0" w:space="0" w:color="auto"/>
        <w:left w:val="none" w:sz="0" w:space="0" w:color="auto"/>
        <w:bottom w:val="none" w:sz="0" w:space="0" w:color="auto"/>
        <w:right w:val="none" w:sz="0" w:space="0" w:color="auto"/>
      </w:divBdr>
      <w:divsChild>
        <w:div w:id="977078515">
          <w:marLeft w:val="0"/>
          <w:marRight w:val="0"/>
          <w:marTop w:val="0"/>
          <w:marBottom w:val="0"/>
          <w:divBdr>
            <w:top w:val="none" w:sz="0" w:space="0" w:color="auto"/>
            <w:left w:val="none" w:sz="0" w:space="0" w:color="auto"/>
            <w:bottom w:val="none" w:sz="0" w:space="0" w:color="auto"/>
            <w:right w:val="none" w:sz="0" w:space="0" w:color="auto"/>
          </w:divBdr>
        </w:div>
        <w:div w:id="1461992713">
          <w:marLeft w:val="0"/>
          <w:marRight w:val="0"/>
          <w:marTop w:val="0"/>
          <w:marBottom w:val="0"/>
          <w:divBdr>
            <w:top w:val="none" w:sz="0" w:space="0" w:color="auto"/>
            <w:left w:val="none" w:sz="0" w:space="0" w:color="auto"/>
            <w:bottom w:val="none" w:sz="0" w:space="0" w:color="auto"/>
            <w:right w:val="none" w:sz="0" w:space="0" w:color="auto"/>
          </w:divBdr>
        </w:div>
        <w:div w:id="405568638">
          <w:marLeft w:val="0"/>
          <w:marRight w:val="0"/>
          <w:marTop w:val="0"/>
          <w:marBottom w:val="0"/>
          <w:divBdr>
            <w:top w:val="none" w:sz="0" w:space="0" w:color="auto"/>
            <w:left w:val="none" w:sz="0" w:space="0" w:color="auto"/>
            <w:bottom w:val="none" w:sz="0" w:space="0" w:color="auto"/>
            <w:right w:val="none" w:sz="0" w:space="0" w:color="auto"/>
          </w:divBdr>
        </w:div>
        <w:div w:id="511116036">
          <w:marLeft w:val="0"/>
          <w:marRight w:val="0"/>
          <w:marTop w:val="0"/>
          <w:marBottom w:val="0"/>
          <w:divBdr>
            <w:top w:val="none" w:sz="0" w:space="0" w:color="auto"/>
            <w:left w:val="none" w:sz="0" w:space="0" w:color="auto"/>
            <w:bottom w:val="none" w:sz="0" w:space="0" w:color="auto"/>
            <w:right w:val="none" w:sz="0" w:space="0" w:color="auto"/>
          </w:divBdr>
        </w:div>
        <w:div w:id="759519614">
          <w:marLeft w:val="0"/>
          <w:marRight w:val="0"/>
          <w:marTop w:val="0"/>
          <w:marBottom w:val="0"/>
          <w:divBdr>
            <w:top w:val="none" w:sz="0" w:space="0" w:color="auto"/>
            <w:left w:val="none" w:sz="0" w:space="0" w:color="auto"/>
            <w:bottom w:val="none" w:sz="0" w:space="0" w:color="auto"/>
            <w:right w:val="none" w:sz="0" w:space="0" w:color="auto"/>
          </w:divBdr>
        </w:div>
        <w:div w:id="1562516062">
          <w:marLeft w:val="0"/>
          <w:marRight w:val="0"/>
          <w:marTop w:val="0"/>
          <w:marBottom w:val="0"/>
          <w:divBdr>
            <w:top w:val="none" w:sz="0" w:space="0" w:color="auto"/>
            <w:left w:val="none" w:sz="0" w:space="0" w:color="auto"/>
            <w:bottom w:val="none" w:sz="0" w:space="0" w:color="auto"/>
            <w:right w:val="none" w:sz="0" w:space="0" w:color="auto"/>
          </w:divBdr>
        </w:div>
        <w:div w:id="595865994">
          <w:marLeft w:val="0"/>
          <w:marRight w:val="0"/>
          <w:marTop w:val="0"/>
          <w:marBottom w:val="0"/>
          <w:divBdr>
            <w:top w:val="none" w:sz="0" w:space="0" w:color="auto"/>
            <w:left w:val="none" w:sz="0" w:space="0" w:color="auto"/>
            <w:bottom w:val="none" w:sz="0" w:space="0" w:color="auto"/>
            <w:right w:val="none" w:sz="0" w:space="0" w:color="auto"/>
          </w:divBdr>
        </w:div>
        <w:div w:id="371149942">
          <w:marLeft w:val="0"/>
          <w:marRight w:val="0"/>
          <w:marTop w:val="0"/>
          <w:marBottom w:val="0"/>
          <w:divBdr>
            <w:top w:val="none" w:sz="0" w:space="0" w:color="auto"/>
            <w:left w:val="none" w:sz="0" w:space="0" w:color="auto"/>
            <w:bottom w:val="none" w:sz="0" w:space="0" w:color="auto"/>
            <w:right w:val="none" w:sz="0" w:space="0" w:color="auto"/>
          </w:divBdr>
        </w:div>
        <w:div w:id="2090927937">
          <w:marLeft w:val="0"/>
          <w:marRight w:val="0"/>
          <w:marTop w:val="0"/>
          <w:marBottom w:val="0"/>
          <w:divBdr>
            <w:top w:val="none" w:sz="0" w:space="0" w:color="auto"/>
            <w:left w:val="none" w:sz="0" w:space="0" w:color="auto"/>
            <w:bottom w:val="none" w:sz="0" w:space="0" w:color="auto"/>
            <w:right w:val="none" w:sz="0" w:space="0" w:color="auto"/>
          </w:divBdr>
        </w:div>
        <w:div w:id="1388604439">
          <w:marLeft w:val="0"/>
          <w:marRight w:val="0"/>
          <w:marTop w:val="0"/>
          <w:marBottom w:val="0"/>
          <w:divBdr>
            <w:top w:val="none" w:sz="0" w:space="0" w:color="auto"/>
            <w:left w:val="none" w:sz="0" w:space="0" w:color="auto"/>
            <w:bottom w:val="none" w:sz="0" w:space="0" w:color="auto"/>
            <w:right w:val="none" w:sz="0" w:space="0" w:color="auto"/>
          </w:divBdr>
        </w:div>
        <w:div w:id="1216312463">
          <w:marLeft w:val="0"/>
          <w:marRight w:val="0"/>
          <w:marTop w:val="0"/>
          <w:marBottom w:val="0"/>
          <w:divBdr>
            <w:top w:val="none" w:sz="0" w:space="0" w:color="auto"/>
            <w:left w:val="none" w:sz="0" w:space="0" w:color="auto"/>
            <w:bottom w:val="none" w:sz="0" w:space="0" w:color="auto"/>
            <w:right w:val="none" w:sz="0" w:space="0" w:color="auto"/>
          </w:divBdr>
        </w:div>
        <w:div w:id="857085744">
          <w:marLeft w:val="0"/>
          <w:marRight w:val="0"/>
          <w:marTop w:val="0"/>
          <w:marBottom w:val="0"/>
          <w:divBdr>
            <w:top w:val="none" w:sz="0" w:space="0" w:color="auto"/>
            <w:left w:val="none" w:sz="0" w:space="0" w:color="auto"/>
            <w:bottom w:val="none" w:sz="0" w:space="0" w:color="auto"/>
            <w:right w:val="none" w:sz="0" w:space="0" w:color="auto"/>
          </w:divBdr>
        </w:div>
        <w:div w:id="685642627">
          <w:marLeft w:val="0"/>
          <w:marRight w:val="0"/>
          <w:marTop w:val="0"/>
          <w:marBottom w:val="0"/>
          <w:divBdr>
            <w:top w:val="none" w:sz="0" w:space="0" w:color="auto"/>
            <w:left w:val="none" w:sz="0" w:space="0" w:color="auto"/>
            <w:bottom w:val="none" w:sz="0" w:space="0" w:color="auto"/>
            <w:right w:val="none" w:sz="0" w:space="0" w:color="auto"/>
          </w:divBdr>
        </w:div>
        <w:div w:id="269943542">
          <w:marLeft w:val="0"/>
          <w:marRight w:val="0"/>
          <w:marTop w:val="0"/>
          <w:marBottom w:val="0"/>
          <w:divBdr>
            <w:top w:val="none" w:sz="0" w:space="0" w:color="auto"/>
            <w:left w:val="none" w:sz="0" w:space="0" w:color="auto"/>
            <w:bottom w:val="none" w:sz="0" w:space="0" w:color="auto"/>
            <w:right w:val="none" w:sz="0" w:space="0" w:color="auto"/>
          </w:divBdr>
        </w:div>
        <w:div w:id="462817249">
          <w:marLeft w:val="0"/>
          <w:marRight w:val="0"/>
          <w:marTop w:val="0"/>
          <w:marBottom w:val="0"/>
          <w:divBdr>
            <w:top w:val="none" w:sz="0" w:space="0" w:color="auto"/>
            <w:left w:val="none" w:sz="0" w:space="0" w:color="auto"/>
            <w:bottom w:val="none" w:sz="0" w:space="0" w:color="auto"/>
            <w:right w:val="none" w:sz="0" w:space="0" w:color="auto"/>
          </w:divBdr>
        </w:div>
      </w:divsChild>
    </w:div>
    <w:div w:id="1982610189">
      <w:bodyDiv w:val="1"/>
      <w:marLeft w:val="0"/>
      <w:marRight w:val="0"/>
      <w:marTop w:val="0"/>
      <w:marBottom w:val="0"/>
      <w:divBdr>
        <w:top w:val="none" w:sz="0" w:space="0" w:color="auto"/>
        <w:left w:val="none" w:sz="0" w:space="0" w:color="auto"/>
        <w:bottom w:val="none" w:sz="0" w:space="0" w:color="auto"/>
        <w:right w:val="none" w:sz="0" w:space="0" w:color="auto"/>
      </w:divBdr>
      <w:divsChild>
        <w:div w:id="768044631">
          <w:marLeft w:val="0"/>
          <w:marRight w:val="0"/>
          <w:marTop w:val="0"/>
          <w:marBottom w:val="0"/>
          <w:divBdr>
            <w:top w:val="none" w:sz="0" w:space="0" w:color="auto"/>
            <w:left w:val="none" w:sz="0" w:space="0" w:color="auto"/>
            <w:bottom w:val="none" w:sz="0" w:space="0" w:color="auto"/>
            <w:right w:val="none" w:sz="0" w:space="0" w:color="auto"/>
          </w:divBdr>
        </w:div>
        <w:div w:id="826676632">
          <w:marLeft w:val="0"/>
          <w:marRight w:val="0"/>
          <w:marTop w:val="0"/>
          <w:marBottom w:val="0"/>
          <w:divBdr>
            <w:top w:val="none" w:sz="0" w:space="0" w:color="auto"/>
            <w:left w:val="none" w:sz="0" w:space="0" w:color="auto"/>
            <w:bottom w:val="none" w:sz="0" w:space="0" w:color="auto"/>
            <w:right w:val="none" w:sz="0" w:space="0" w:color="auto"/>
          </w:divBdr>
        </w:div>
        <w:div w:id="1678195762">
          <w:marLeft w:val="0"/>
          <w:marRight w:val="0"/>
          <w:marTop w:val="0"/>
          <w:marBottom w:val="0"/>
          <w:divBdr>
            <w:top w:val="none" w:sz="0" w:space="0" w:color="auto"/>
            <w:left w:val="none" w:sz="0" w:space="0" w:color="auto"/>
            <w:bottom w:val="none" w:sz="0" w:space="0" w:color="auto"/>
            <w:right w:val="none" w:sz="0" w:space="0" w:color="auto"/>
          </w:divBdr>
        </w:div>
        <w:div w:id="1435442208">
          <w:marLeft w:val="0"/>
          <w:marRight w:val="0"/>
          <w:marTop w:val="0"/>
          <w:marBottom w:val="0"/>
          <w:divBdr>
            <w:top w:val="none" w:sz="0" w:space="0" w:color="auto"/>
            <w:left w:val="none" w:sz="0" w:space="0" w:color="auto"/>
            <w:bottom w:val="none" w:sz="0" w:space="0" w:color="auto"/>
            <w:right w:val="none" w:sz="0" w:space="0" w:color="auto"/>
          </w:divBdr>
        </w:div>
        <w:div w:id="1992246388">
          <w:marLeft w:val="0"/>
          <w:marRight w:val="0"/>
          <w:marTop w:val="0"/>
          <w:marBottom w:val="0"/>
          <w:divBdr>
            <w:top w:val="none" w:sz="0" w:space="0" w:color="auto"/>
            <w:left w:val="none" w:sz="0" w:space="0" w:color="auto"/>
            <w:bottom w:val="none" w:sz="0" w:space="0" w:color="auto"/>
            <w:right w:val="none" w:sz="0" w:space="0" w:color="auto"/>
          </w:divBdr>
        </w:div>
        <w:div w:id="1065958794">
          <w:marLeft w:val="0"/>
          <w:marRight w:val="0"/>
          <w:marTop w:val="0"/>
          <w:marBottom w:val="0"/>
          <w:divBdr>
            <w:top w:val="none" w:sz="0" w:space="0" w:color="auto"/>
            <w:left w:val="none" w:sz="0" w:space="0" w:color="auto"/>
            <w:bottom w:val="none" w:sz="0" w:space="0" w:color="auto"/>
            <w:right w:val="none" w:sz="0" w:space="0" w:color="auto"/>
          </w:divBdr>
        </w:div>
        <w:div w:id="1755516031">
          <w:marLeft w:val="0"/>
          <w:marRight w:val="0"/>
          <w:marTop w:val="0"/>
          <w:marBottom w:val="0"/>
          <w:divBdr>
            <w:top w:val="none" w:sz="0" w:space="0" w:color="auto"/>
            <w:left w:val="none" w:sz="0" w:space="0" w:color="auto"/>
            <w:bottom w:val="none" w:sz="0" w:space="0" w:color="auto"/>
            <w:right w:val="none" w:sz="0" w:space="0" w:color="auto"/>
          </w:divBdr>
        </w:div>
        <w:div w:id="1802767435">
          <w:marLeft w:val="0"/>
          <w:marRight w:val="0"/>
          <w:marTop w:val="0"/>
          <w:marBottom w:val="0"/>
          <w:divBdr>
            <w:top w:val="none" w:sz="0" w:space="0" w:color="auto"/>
            <w:left w:val="none" w:sz="0" w:space="0" w:color="auto"/>
            <w:bottom w:val="none" w:sz="0" w:space="0" w:color="auto"/>
            <w:right w:val="none" w:sz="0" w:space="0" w:color="auto"/>
          </w:divBdr>
        </w:div>
        <w:div w:id="347800024">
          <w:marLeft w:val="0"/>
          <w:marRight w:val="0"/>
          <w:marTop w:val="0"/>
          <w:marBottom w:val="0"/>
          <w:divBdr>
            <w:top w:val="none" w:sz="0" w:space="0" w:color="auto"/>
            <w:left w:val="none" w:sz="0" w:space="0" w:color="auto"/>
            <w:bottom w:val="none" w:sz="0" w:space="0" w:color="auto"/>
            <w:right w:val="none" w:sz="0" w:space="0" w:color="auto"/>
          </w:divBdr>
        </w:div>
        <w:div w:id="1182933799">
          <w:marLeft w:val="0"/>
          <w:marRight w:val="0"/>
          <w:marTop w:val="0"/>
          <w:marBottom w:val="0"/>
          <w:divBdr>
            <w:top w:val="none" w:sz="0" w:space="0" w:color="auto"/>
            <w:left w:val="none" w:sz="0" w:space="0" w:color="auto"/>
            <w:bottom w:val="none" w:sz="0" w:space="0" w:color="auto"/>
            <w:right w:val="none" w:sz="0" w:space="0" w:color="auto"/>
          </w:divBdr>
        </w:div>
        <w:div w:id="276255306">
          <w:marLeft w:val="0"/>
          <w:marRight w:val="0"/>
          <w:marTop w:val="0"/>
          <w:marBottom w:val="0"/>
          <w:divBdr>
            <w:top w:val="none" w:sz="0" w:space="0" w:color="auto"/>
            <w:left w:val="none" w:sz="0" w:space="0" w:color="auto"/>
            <w:bottom w:val="none" w:sz="0" w:space="0" w:color="auto"/>
            <w:right w:val="none" w:sz="0" w:space="0" w:color="auto"/>
          </w:divBdr>
        </w:div>
        <w:div w:id="2024359569">
          <w:marLeft w:val="0"/>
          <w:marRight w:val="0"/>
          <w:marTop w:val="0"/>
          <w:marBottom w:val="0"/>
          <w:divBdr>
            <w:top w:val="none" w:sz="0" w:space="0" w:color="auto"/>
            <w:left w:val="none" w:sz="0" w:space="0" w:color="auto"/>
            <w:bottom w:val="none" w:sz="0" w:space="0" w:color="auto"/>
            <w:right w:val="none" w:sz="0" w:space="0" w:color="auto"/>
          </w:divBdr>
        </w:div>
        <w:div w:id="1449662330">
          <w:marLeft w:val="0"/>
          <w:marRight w:val="0"/>
          <w:marTop w:val="0"/>
          <w:marBottom w:val="0"/>
          <w:divBdr>
            <w:top w:val="none" w:sz="0" w:space="0" w:color="auto"/>
            <w:left w:val="none" w:sz="0" w:space="0" w:color="auto"/>
            <w:bottom w:val="none" w:sz="0" w:space="0" w:color="auto"/>
            <w:right w:val="none" w:sz="0" w:space="0" w:color="auto"/>
          </w:divBdr>
        </w:div>
        <w:div w:id="1094400704">
          <w:marLeft w:val="0"/>
          <w:marRight w:val="0"/>
          <w:marTop w:val="0"/>
          <w:marBottom w:val="0"/>
          <w:divBdr>
            <w:top w:val="none" w:sz="0" w:space="0" w:color="auto"/>
            <w:left w:val="none" w:sz="0" w:space="0" w:color="auto"/>
            <w:bottom w:val="none" w:sz="0" w:space="0" w:color="auto"/>
            <w:right w:val="none" w:sz="0" w:space="0" w:color="auto"/>
          </w:divBdr>
        </w:div>
        <w:div w:id="1918057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3791</Characters>
  <Application>Microsoft Office Word</Application>
  <DocSecurity>0</DocSecurity>
  <Lines>31</Lines>
  <Paragraphs>8</Paragraphs>
  <ScaleCrop>false</ScaleCrop>
  <Company/>
  <LinksUpToDate>false</LinksUpToDate>
  <CharactersWithSpaces>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2020-04-26T12:45:00Z</dcterms:created>
  <dcterms:modified xsi:type="dcterms:W3CDTF">2020-04-26T12:46:00Z</dcterms:modified>
</cp:coreProperties>
</file>