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C5" w:rsidRPr="007F5CC5" w:rsidRDefault="007F5CC5" w:rsidP="007F5CC5">
      <w:pPr>
        <w:jc w:val="center"/>
        <w:rPr>
          <w:sz w:val="32"/>
          <w:szCs w:val="32"/>
        </w:rPr>
      </w:pPr>
      <w:bookmarkStart w:id="0" w:name="Anchor1"/>
      <w:bookmarkEnd w:id="0"/>
      <w:r w:rsidRPr="007F5CC5">
        <w:rPr>
          <w:sz w:val="32"/>
          <w:szCs w:val="32"/>
          <w:rtl/>
        </w:rPr>
        <w:t>الطعن رق</w:t>
      </w:r>
      <w:bookmarkStart w:id="1" w:name="_GoBack"/>
      <w:bookmarkEnd w:id="1"/>
      <w:r w:rsidRPr="007F5CC5">
        <w:rPr>
          <w:sz w:val="32"/>
          <w:szCs w:val="32"/>
          <w:rtl/>
        </w:rPr>
        <w:t>م 1179</w:t>
      </w:r>
    </w:p>
    <w:p w:rsidR="007F5CC5" w:rsidRPr="007F5CC5" w:rsidRDefault="007F5CC5" w:rsidP="007F5CC5">
      <w:pPr>
        <w:rPr>
          <w:sz w:val="32"/>
          <w:szCs w:val="32"/>
        </w:rPr>
      </w:pPr>
      <w:bookmarkStart w:id="2" w:name="Anchor5"/>
      <w:bookmarkEnd w:id="2"/>
      <w:r w:rsidRPr="007F5CC5">
        <w:rPr>
          <w:sz w:val="32"/>
          <w:szCs w:val="32"/>
          <w:rtl/>
        </w:rPr>
        <w:t>هيئة المحكمة</w:t>
      </w:r>
      <w:r w:rsidRPr="007F5CC5">
        <w:rPr>
          <w:sz w:val="32"/>
          <w:szCs w:val="32"/>
        </w:rPr>
        <w:t xml:space="preserve">: </w:t>
      </w:r>
      <w:r w:rsidRPr="007F5CC5">
        <w:rPr>
          <w:sz w:val="32"/>
          <w:szCs w:val="32"/>
          <w:rtl/>
        </w:rPr>
        <w:t>برئاسة السيد المستشار يونس محمد الياسين وكيل المحكمة وعضوية السادة المستشارين عادل علي البحوه ود.حسني درويش ومتولي الشراني وثروت نصر الدين</w:t>
      </w:r>
    </w:p>
    <w:bookmarkStart w:id="3" w:name="Anchor25"/>
    <w:bookmarkStart w:id="4" w:name="_Toc129484264"/>
    <w:bookmarkEnd w:id="3"/>
    <w:bookmarkEnd w:id="4"/>
    <w:p w:rsidR="007F5CC5" w:rsidRPr="007F5CC5" w:rsidRDefault="007F5CC5" w:rsidP="007F5CC5">
      <w:pPr>
        <w:rPr>
          <w:sz w:val="32"/>
          <w:szCs w:val="32"/>
        </w:rPr>
      </w:pPr>
      <w:r w:rsidRPr="007F5CC5">
        <w:rPr>
          <w:sz w:val="32"/>
          <w:szCs w:val="32"/>
        </w:rPr>
        <w:fldChar w:fldCharType="begin"/>
      </w:r>
      <w:r w:rsidRPr="007F5CC5">
        <w:rPr>
          <w:sz w:val="32"/>
          <w:szCs w:val="32"/>
        </w:rPr>
        <w:instrText xml:space="preserve"> HYPERLINK "http://www.law.gov.kw/KWT_CC-Ar/00_2014/00_%D8%A7%D9%84%D8%AF%D8%A7%D8%A6%D8%B1%D8%A9%20%D8%A7%D9%84%D8%AA%D8%AC%D8%A7%D8%B1%D9%8A%D8%A9/KWT-CC-Ar_2014-10-23_01179_Taan.html" \l "TM2014_1179_1" </w:instrText>
      </w:r>
      <w:r w:rsidRPr="007F5CC5">
        <w:rPr>
          <w:sz w:val="32"/>
          <w:szCs w:val="32"/>
        </w:rPr>
        <w:fldChar w:fldCharType="separate"/>
      </w:r>
      <w:r w:rsidRPr="007F5CC5">
        <w:rPr>
          <w:rStyle w:val="Hyperlink"/>
          <w:sz w:val="32"/>
          <w:szCs w:val="32"/>
        </w:rPr>
        <w:t xml:space="preserve">1- </w:t>
      </w:r>
      <w:r w:rsidRPr="007F5CC5">
        <w:rPr>
          <w:rStyle w:val="Hyperlink"/>
          <w:sz w:val="32"/>
          <w:szCs w:val="32"/>
          <w:rtl/>
        </w:rPr>
        <w:t>ان محكمة الموضوع تستقل في تحصيل الواقعة التي يبدأ منها التقادم بغير معقب</w:t>
      </w:r>
      <w:r w:rsidRPr="007F5CC5">
        <w:rPr>
          <w:rStyle w:val="Hyperlink"/>
          <w:sz w:val="32"/>
          <w:szCs w:val="32"/>
        </w:rPr>
        <w:t>.</w:t>
      </w:r>
      <w:r w:rsidRPr="007F5CC5">
        <w:rPr>
          <w:sz w:val="32"/>
          <w:szCs w:val="32"/>
        </w:rPr>
        <w:fldChar w:fldCharType="end"/>
      </w:r>
    </w:p>
    <w:bookmarkStart w:id="5" w:name="Anchor35"/>
    <w:bookmarkEnd w:id="5"/>
    <w:p w:rsidR="007F5CC5" w:rsidRPr="007F5CC5" w:rsidRDefault="007F5CC5" w:rsidP="007F5CC5">
      <w:pPr>
        <w:rPr>
          <w:sz w:val="32"/>
          <w:szCs w:val="32"/>
        </w:rPr>
      </w:pPr>
      <w:r w:rsidRPr="007F5CC5">
        <w:rPr>
          <w:sz w:val="32"/>
          <w:szCs w:val="32"/>
        </w:rPr>
        <w:fldChar w:fldCharType="begin"/>
      </w:r>
      <w:r w:rsidRPr="007F5CC5">
        <w:rPr>
          <w:sz w:val="32"/>
          <w:szCs w:val="32"/>
        </w:rPr>
        <w:instrText xml:space="preserve"> HYPERLINK "http://www.law.gov.kw/KWT_CC-Ar/00_2014/00_%D8%A7%D9%84%D8%AF%D8%A7%D8%A6%D8%B1%D8%A9%20%D8%A7%D9%84%D8%AA%D8%AC%D8%A7%D8%B1%D9%8A%D8%A9/KWT-CC-Ar_2014-10-23_01179_Taan.html" \l "TM2014_1179_2" </w:instrText>
      </w:r>
      <w:r w:rsidRPr="007F5CC5">
        <w:rPr>
          <w:sz w:val="32"/>
          <w:szCs w:val="32"/>
        </w:rPr>
        <w:fldChar w:fldCharType="separate"/>
      </w:r>
      <w:r w:rsidRPr="007F5CC5">
        <w:rPr>
          <w:rStyle w:val="Hyperlink"/>
          <w:sz w:val="32"/>
          <w:szCs w:val="32"/>
        </w:rPr>
        <w:t xml:space="preserve">2- </w:t>
      </w:r>
      <w:r w:rsidRPr="007F5CC5">
        <w:rPr>
          <w:rStyle w:val="Hyperlink"/>
          <w:sz w:val="32"/>
          <w:szCs w:val="32"/>
          <w:rtl/>
        </w:rPr>
        <w:t>ان النص غير الدستوري لا يُعد حائلا او مانعا قانونيا يحول بين صاحب الحق والمطالبة بحقه قبل الحكم بعدم دستوريته</w:t>
      </w:r>
      <w:r w:rsidRPr="007F5CC5">
        <w:rPr>
          <w:rStyle w:val="Hyperlink"/>
          <w:sz w:val="32"/>
          <w:szCs w:val="32"/>
        </w:rPr>
        <w:t>.</w:t>
      </w:r>
      <w:r w:rsidRPr="007F5CC5">
        <w:rPr>
          <w:sz w:val="32"/>
          <w:szCs w:val="32"/>
        </w:rPr>
        <w:fldChar w:fldCharType="end"/>
      </w:r>
    </w:p>
    <w:bookmarkStart w:id="6" w:name="Anchor47"/>
    <w:bookmarkEnd w:id="6"/>
    <w:p w:rsidR="007F5CC5" w:rsidRPr="007F5CC5" w:rsidRDefault="007F5CC5" w:rsidP="007F5CC5">
      <w:pPr>
        <w:rPr>
          <w:sz w:val="32"/>
          <w:szCs w:val="32"/>
        </w:rPr>
      </w:pPr>
      <w:r w:rsidRPr="007F5CC5">
        <w:rPr>
          <w:sz w:val="32"/>
          <w:szCs w:val="32"/>
        </w:rPr>
        <w:fldChar w:fldCharType="begin"/>
      </w:r>
      <w:r w:rsidRPr="007F5CC5">
        <w:rPr>
          <w:sz w:val="32"/>
          <w:szCs w:val="32"/>
        </w:rPr>
        <w:instrText xml:space="preserve"> HYPERLINK "http://www.law.gov.kw/KWT_CC-Ar/00_2014/00_%D8%A7%D9%84%D8%AF%D8%A7%D8%A6%D8%B1%D8%A9%20%D8%A7%D9%84%D8%AA%D8%AC%D8%A7%D8%B1%D9%8A%D8%A9/KWT-CC-Ar_2014-10-23_01179_Taan.html" \l "TM2014_1179_3" </w:instrText>
      </w:r>
      <w:r w:rsidRPr="007F5CC5">
        <w:rPr>
          <w:sz w:val="32"/>
          <w:szCs w:val="32"/>
        </w:rPr>
        <w:fldChar w:fldCharType="separate"/>
      </w:r>
      <w:r w:rsidRPr="007F5CC5">
        <w:rPr>
          <w:rStyle w:val="Hyperlink"/>
          <w:sz w:val="32"/>
          <w:szCs w:val="32"/>
        </w:rPr>
        <w:t xml:space="preserve">3- </w:t>
      </w:r>
      <w:r w:rsidRPr="007F5CC5">
        <w:rPr>
          <w:rStyle w:val="Hyperlink"/>
          <w:sz w:val="32"/>
          <w:szCs w:val="32"/>
          <w:rtl/>
        </w:rPr>
        <w:t>ان الحكم المطعون فيه قضى بسقوط حق الطاعنة في المطالبة ببدل السكن بفئة الاعزب بالتقادم الحولي كونه بصدور حكم المحكمة الدستورية بعدم دستورية ما ورد بقرار مجلس الخدمة المدنية فيما تضمنته من حرمان الاناث غير المتزوجات شاغلي وظائف الادارة العامة للتحقيقات من بدل السكن ونشر هذا الحكم في الجريدة الرسمية بتاريخ 2007/10/7 تحقق علم الطاعنة بحقها في بدل السكن التي أقامت دعواها بتاريخ 2010/7/13</w:t>
      </w:r>
      <w:r w:rsidRPr="007F5CC5">
        <w:rPr>
          <w:rStyle w:val="Hyperlink"/>
          <w:sz w:val="32"/>
          <w:szCs w:val="32"/>
        </w:rPr>
        <w:t>.</w:t>
      </w:r>
      <w:r w:rsidRPr="007F5CC5">
        <w:rPr>
          <w:sz w:val="32"/>
          <w:szCs w:val="32"/>
        </w:rPr>
        <w:fldChar w:fldCharType="end"/>
      </w:r>
      <w:r w:rsidRPr="007F5CC5">
        <w:rPr>
          <w:sz w:val="32"/>
          <w:szCs w:val="32"/>
        </w:rPr>
        <w:br/>
      </w:r>
      <w:r w:rsidRPr="007F5CC5">
        <w:rPr>
          <w:sz w:val="32"/>
          <w:szCs w:val="32"/>
        </w:rPr>
        <w:br/>
      </w:r>
      <w:r w:rsidRPr="007F5CC5">
        <w:rPr>
          <w:sz w:val="32"/>
          <w:szCs w:val="32"/>
          <w:u w:val="single"/>
          <w:rtl/>
        </w:rPr>
        <w:t>ملاحظة</w:t>
      </w:r>
      <w:r w:rsidRPr="007F5CC5">
        <w:rPr>
          <w:sz w:val="32"/>
          <w:szCs w:val="32"/>
          <w:u w:val="single"/>
        </w:rPr>
        <w:t xml:space="preserve"> :</w:t>
      </w:r>
      <w:r w:rsidRPr="007F5CC5">
        <w:rPr>
          <w:sz w:val="32"/>
          <w:szCs w:val="32"/>
        </w:rPr>
        <w:br/>
      </w:r>
      <w:r w:rsidRPr="007F5CC5">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F5CC5" w:rsidRPr="007F5CC5" w:rsidRDefault="007F5CC5" w:rsidP="007F5CC5">
      <w:pPr>
        <w:rPr>
          <w:sz w:val="32"/>
          <w:szCs w:val="32"/>
        </w:rPr>
      </w:pPr>
      <w:bookmarkStart w:id="7" w:name="Anchor85"/>
      <w:bookmarkEnd w:id="7"/>
      <w:r w:rsidRPr="007F5CC5">
        <w:rPr>
          <w:b/>
          <w:bCs/>
          <w:sz w:val="32"/>
          <w:szCs w:val="32"/>
          <w:rtl/>
        </w:rPr>
        <w:t>المحكمة</w:t>
      </w:r>
    </w:p>
    <w:p w:rsidR="007F5CC5" w:rsidRPr="007F5CC5" w:rsidRDefault="007F5CC5" w:rsidP="007F5CC5">
      <w:pPr>
        <w:rPr>
          <w:sz w:val="32"/>
          <w:szCs w:val="32"/>
        </w:rPr>
      </w:pPr>
      <w:bookmarkStart w:id="8" w:name="Anchor86"/>
      <w:bookmarkEnd w:id="8"/>
      <w:r w:rsidRPr="007F5CC5">
        <w:rPr>
          <w:sz w:val="32"/>
          <w:szCs w:val="32"/>
          <w:rtl/>
        </w:rPr>
        <w:t>بعد الاطلاع على الأوراق، والمداولة</w:t>
      </w:r>
      <w:r w:rsidRPr="007F5CC5">
        <w:rPr>
          <w:sz w:val="32"/>
          <w:szCs w:val="32"/>
        </w:rPr>
        <w:t>.</w:t>
      </w:r>
    </w:p>
    <w:p w:rsidR="007F5CC5" w:rsidRPr="007F5CC5" w:rsidRDefault="007F5CC5" w:rsidP="007F5CC5">
      <w:pPr>
        <w:rPr>
          <w:sz w:val="32"/>
          <w:szCs w:val="32"/>
        </w:rPr>
      </w:pPr>
      <w:bookmarkStart w:id="9" w:name="Anchor90"/>
      <w:bookmarkStart w:id="10" w:name="TM2014_1179_1"/>
      <w:bookmarkEnd w:id="9"/>
      <w:bookmarkEnd w:id="10"/>
      <w:r w:rsidRPr="007F5CC5">
        <w:rPr>
          <w:b/>
          <w:bCs/>
          <w:sz w:val="32"/>
          <w:szCs w:val="32"/>
          <w:rtl/>
        </w:rPr>
        <w:t>لما كان تحصيل الواقعة التي يبدأ منها التقادم من مسائل الواقع التي تستقل بها محكمة الموضوع بغير معقب متى أقامت قضاءها على أسباب سائغة وكان لها أصلها الثابت بالأوراق،</w:t>
      </w:r>
    </w:p>
    <w:p w:rsidR="007F5CC5" w:rsidRPr="007F5CC5" w:rsidRDefault="007F5CC5" w:rsidP="007F5CC5">
      <w:pPr>
        <w:rPr>
          <w:sz w:val="32"/>
          <w:szCs w:val="32"/>
        </w:rPr>
      </w:pPr>
      <w:bookmarkStart w:id="11" w:name="Anchor106"/>
      <w:bookmarkStart w:id="12" w:name="TM2014_1179_2"/>
      <w:bookmarkEnd w:id="11"/>
      <w:bookmarkEnd w:id="12"/>
      <w:r w:rsidRPr="007F5CC5">
        <w:rPr>
          <w:b/>
          <w:bCs/>
          <w:sz w:val="32"/>
          <w:szCs w:val="32"/>
          <w:rtl/>
        </w:rPr>
        <w:t xml:space="preserve">وأن النص غير الدستوري لا يعد- قبل الحكم بعدم دستوريته </w:t>
      </w:r>
      <w:r w:rsidRPr="007F5CC5">
        <w:rPr>
          <w:b/>
          <w:bCs/>
          <w:sz w:val="32"/>
          <w:szCs w:val="32"/>
        </w:rPr>
        <w:t xml:space="preserve">– </w:t>
      </w:r>
      <w:r w:rsidRPr="007F5CC5">
        <w:rPr>
          <w:b/>
          <w:bCs/>
          <w:sz w:val="32"/>
          <w:szCs w:val="32"/>
          <w:rtl/>
        </w:rPr>
        <w:t>حائلاً أو مانعاً قانونياً يحول بين صاحب الحق والمطالبة بحقه إذ يمكنه ولوج الطريق القضائي والدفع بعدم دستورية هذا النص بغية الوصول إلى اقتضاء هذا الحق</w:t>
      </w:r>
      <w:r w:rsidRPr="007F5CC5">
        <w:rPr>
          <w:b/>
          <w:bCs/>
          <w:sz w:val="32"/>
          <w:szCs w:val="32"/>
        </w:rPr>
        <w:t>.</w:t>
      </w:r>
    </w:p>
    <w:p w:rsidR="007F5CC5" w:rsidRPr="007F5CC5" w:rsidRDefault="007F5CC5" w:rsidP="007F5CC5">
      <w:pPr>
        <w:rPr>
          <w:sz w:val="32"/>
          <w:szCs w:val="32"/>
        </w:rPr>
      </w:pPr>
      <w:bookmarkStart w:id="13" w:name="Anchor128"/>
      <w:bookmarkStart w:id="14" w:name="TM2014_1179_3"/>
      <w:bookmarkEnd w:id="13"/>
      <w:bookmarkEnd w:id="14"/>
      <w:r w:rsidRPr="007F5CC5">
        <w:rPr>
          <w:b/>
          <w:bCs/>
          <w:sz w:val="32"/>
          <w:szCs w:val="32"/>
          <w:rtl/>
        </w:rPr>
        <w:t xml:space="preserve">وكان الحكم المطعون فيه قد خلص إلى سقوط حق الطاعنة في المطالبة ببدل السكن بفئة الأعزب عن الفترة من </w:t>
      </w:r>
      <w:r w:rsidRPr="007F5CC5">
        <w:rPr>
          <w:b/>
          <w:bCs/>
          <w:sz w:val="32"/>
          <w:szCs w:val="32"/>
        </w:rPr>
        <w:t xml:space="preserve">1995/9/19 </w:t>
      </w:r>
      <w:r w:rsidRPr="007F5CC5">
        <w:rPr>
          <w:b/>
          <w:bCs/>
          <w:sz w:val="32"/>
          <w:szCs w:val="32"/>
          <w:rtl/>
        </w:rPr>
        <w:t xml:space="preserve">حتى 2004/6/27 بالتقادم </w:t>
      </w:r>
      <w:r w:rsidRPr="007F5CC5">
        <w:rPr>
          <w:b/>
          <w:bCs/>
          <w:sz w:val="32"/>
          <w:szCs w:val="32"/>
          <w:rtl/>
        </w:rPr>
        <w:lastRenderedPageBreak/>
        <w:t xml:space="preserve">الحولي، تأسيساً على أنه بصدور حكم المحكمة الدستورية في الدعوى رقم 17/2006 بجلسة 2007/9/23 بعدم دستورية ما ورد بقرار مجلس الخدمة المدنية رقم5/2002 فيما تضمنته من حرمان الإناث غير المتزوجات شاعلي وظائف الإدارة العامة للتحقيقات من بدل السكن، ونشر هذا الحكم بتاريخ </w:t>
      </w:r>
      <w:r w:rsidRPr="007F5CC5">
        <w:rPr>
          <w:b/>
          <w:bCs/>
          <w:sz w:val="32"/>
          <w:szCs w:val="32"/>
        </w:rPr>
        <w:t xml:space="preserve">2007/10/7 </w:t>
      </w:r>
      <w:r w:rsidRPr="007F5CC5">
        <w:rPr>
          <w:b/>
          <w:bCs/>
          <w:sz w:val="32"/>
          <w:szCs w:val="32"/>
          <w:rtl/>
        </w:rPr>
        <w:t xml:space="preserve">في الجريدة الرسمية </w:t>
      </w:r>
      <w:r w:rsidRPr="007F5CC5">
        <w:rPr>
          <w:b/>
          <w:bCs/>
          <w:sz w:val="32"/>
          <w:szCs w:val="32"/>
        </w:rPr>
        <w:t xml:space="preserve">- </w:t>
      </w:r>
      <w:r w:rsidRPr="007F5CC5">
        <w:rPr>
          <w:b/>
          <w:bCs/>
          <w:sz w:val="32"/>
          <w:szCs w:val="32"/>
          <w:rtl/>
        </w:rPr>
        <w:t>الكويت اليوم</w:t>
      </w:r>
      <w:r w:rsidRPr="007F5CC5">
        <w:rPr>
          <w:b/>
          <w:bCs/>
          <w:sz w:val="32"/>
          <w:szCs w:val="32"/>
        </w:rPr>
        <w:t xml:space="preserve">- </w:t>
      </w:r>
      <w:r w:rsidRPr="007F5CC5">
        <w:rPr>
          <w:b/>
          <w:bCs/>
          <w:sz w:val="32"/>
          <w:szCs w:val="32"/>
          <w:rtl/>
        </w:rPr>
        <w:t xml:space="preserve">وبهذا التاريخ تحقق علم الطاعنة بحقها في بدل السكن </w:t>
      </w:r>
      <w:r w:rsidRPr="007F5CC5">
        <w:rPr>
          <w:b/>
          <w:bCs/>
          <w:sz w:val="32"/>
          <w:szCs w:val="32"/>
        </w:rPr>
        <w:t xml:space="preserve">- </w:t>
      </w:r>
      <w:r w:rsidRPr="007F5CC5">
        <w:rPr>
          <w:b/>
          <w:bCs/>
          <w:sz w:val="32"/>
          <w:szCs w:val="32"/>
          <w:rtl/>
        </w:rPr>
        <w:t>محل المطالبة</w:t>
      </w:r>
      <w:r w:rsidRPr="007F5CC5">
        <w:rPr>
          <w:b/>
          <w:bCs/>
          <w:sz w:val="32"/>
          <w:szCs w:val="32"/>
        </w:rPr>
        <w:t xml:space="preserve">- </w:t>
      </w:r>
      <w:r w:rsidRPr="007F5CC5">
        <w:rPr>
          <w:b/>
          <w:bCs/>
          <w:sz w:val="32"/>
          <w:szCs w:val="32"/>
          <w:rtl/>
        </w:rPr>
        <w:t xml:space="preserve">إلا أنها أقامت دعواها بتاريخ 2010/7/13 ومن ثم يكون حقها في المطالبة به عن الفترة المذكورة قد سقط بالتقادم الحولي. وكان ما خلص إليه الحكم سائغاً وله أصله الثابت بالأوراق ويؤدي إلى النتيجة التي انتهى إليها وتكفي لحمل قضائه، فإن ما تثيره الطاعنة بأسباب الطعن والذي يدور حول تعييب الحكم في هذا الاستخلاص لا يعدو أن يكون جدلاً فيما تستقل محكمة الموضوع بتقديره مما لا يجوز إثارته أمام هذه المحكمة، ويضحي الطعن غير مقبول عملاً بالمادتين 152، 154 </w:t>
      </w:r>
      <w:r w:rsidRPr="007F5CC5">
        <w:rPr>
          <w:b/>
          <w:bCs/>
          <w:sz w:val="32"/>
          <w:szCs w:val="32"/>
        </w:rPr>
        <w:t xml:space="preserve">/5 </w:t>
      </w:r>
      <w:r w:rsidRPr="007F5CC5">
        <w:rPr>
          <w:b/>
          <w:bCs/>
          <w:sz w:val="32"/>
          <w:szCs w:val="32"/>
          <w:rtl/>
        </w:rPr>
        <w:t>من قانون المرافعات</w:t>
      </w:r>
      <w:r w:rsidRPr="007F5CC5">
        <w:rPr>
          <w:b/>
          <w:bCs/>
          <w:sz w:val="32"/>
          <w:szCs w:val="32"/>
        </w:rPr>
        <w:t>.</w:t>
      </w:r>
    </w:p>
    <w:p w:rsidR="007F5CC5" w:rsidRPr="007F5CC5" w:rsidRDefault="007F5CC5" w:rsidP="007F5CC5">
      <w:pPr>
        <w:rPr>
          <w:sz w:val="32"/>
          <w:szCs w:val="32"/>
        </w:rPr>
      </w:pPr>
      <w:bookmarkStart w:id="15" w:name="Anchor213"/>
      <w:bookmarkEnd w:id="15"/>
      <w:r w:rsidRPr="007F5CC5">
        <w:rPr>
          <w:sz w:val="32"/>
          <w:szCs w:val="32"/>
          <w:rtl/>
        </w:rPr>
        <w:t>لـذلك</w:t>
      </w:r>
    </w:p>
    <w:p w:rsidR="007F5CC5" w:rsidRPr="007F5CC5" w:rsidRDefault="007F5CC5" w:rsidP="007F5CC5">
      <w:pPr>
        <w:rPr>
          <w:sz w:val="32"/>
          <w:szCs w:val="32"/>
        </w:rPr>
      </w:pPr>
      <w:bookmarkStart w:id="16" w:name="Anchor214"/>
      <w:bookmarkEnd w:id="16"/>
      <w:r w:rsidRPr="007F5CC5">
        <w:rPr>
          <w:sz w:val="32"/>
          <w:szCs w:val="32"/>
          <w:rtl/>
        </w:rPr>
        <w:t xml:space="preserve">قررت المحكمة </w:t>
      </w:r>
      <w:r w:rsidRPr="007F5CC5">
        <w:rPr>
          <w:sz w:val="32"/>
          <w:szCs w:val="32"/>
        </w:rPr>
        <w:t xml:space="preserve">- </w:t>
      </w:r>
      <w:r w:rsidRPr="007F5CC5">
        <w:rPr>
          <w:sz w:val="32"/>
          <w:szCs w:val="32"/>
          <w:rtl/>
        </w:rPr>
        <w:t>في غرفة المشورة</w:t>
      </w:r>
      <w:r w:rsidRPr="007F5CC5">
        <w:rPr>
          <w:sz w:val="32"/>
          <w:szCs w:val="32"/>
        </w:rPr>
        <w:t xml:space="preserve">- </w:t>
      </w:r>
      <w:r w:rsidRPr="007F5CC5">
        <w:rPr>
          <w:sz w:val="32"/>
          <w:szCs w:val="32"/>
          <w:rtl/>
        </w:rPr>
        <w:t>عدم قبول الطعن وألزمت الطاعنة المصروفات مع مصادرة الكفالة</w:t>
      </w:r>
      <w:r w:rsidRPr="007F5CC5">
        <w:rPr>
          <w:sz w:val="32"/>
          <w:szCs w:val="32"/>
        </w:rPr>
        <w:t>.</w:t>
      </w:r>
    </w:p>
    <w:p w:rsidR="007F5CC5" w:rsidRPr="007F5CC5" w:rsidRDefault="007F5CC5" w:rsidP="007F5CC5">
      <w:pPr>
        <w:rPr>
          <w:sz w:val="32"/>
          <w:szCs w:val="32"/>
        </w:rPr>
      </w:pPr>
    </w:p>
    <w:p w:rsidR="007F5CC5" w:rsidRPr="007F5CC5" w:rsidRDefault="007F5CC5" w:rsidP="007F5CC5">
      <w:pPr>
        <w:rPr>
          <w:sz w:val="32"/>
          <w:szCs w:val="32"/>
        </w:rPr>
      </w:pPr>
      <w:bookmarkStart w:id="17" w:name="Anchor225"/>
      <w:bookmarkEnd w:id="17"/>
      <w:r w:rsidRPr="007F5CC5">
        <w:rPr>
          <w:sz w:val="32"/>
          <w:szCs w:val="32"/>
        </w:rPr>
        <w:t>* * *</w:t>
      </w:r>
    </w:p>
    <w:p w:rsidR="008C2BA0" w:rsidRPr="007F5CC5" w:rsidRDefault="008C2BA0">
      <w:pPr>
        <w:rPr>
          <w:sz w:val="32"/>
          <w:szCs w:val="32"/>
        </w:rPr>
      </w:pPr>
    </w:p>
    <w:sectPr w:rsidR="008C2BA0" w:rsidRPr="007F5CC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8"/>
    <w:rsid w:val="0003272B"/>
    <w:rsid w:val="007F5CC5"/>
    <w:rsid w:val="008C2BA0"/>
    <w:rsid w:val="00C25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C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C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13508">
      <w:bodyDiv w:val="1"/>
      <w:marLeft w:val="0"/>
      <w:marRight w:val="0"/>
      <w:marTop w:val="0"/>
      <w:marBottom w:val="0"/>
      <w:divBdr>
        <w:top w:val="none" w:sz="0" w:space="0" w:color="auto"/>
        <w:left w:val="none" w:sz="0" w:space="0" w:color="auto"/>
        <w:bottom w:val="none" w:sz="0" w:space="0" w:color="auto"/>
        <w:right w:val="none" w:sz="0" w:space="0" w:color="auto"/>
      </w:divBdr>
      <w:divsChild>
        <w:div w:id="1721707925">
          <w:marLeft w:val="0"/>
          <w:marRight w:val="0"/>
          <w:marTop w:val="0"/>
          <w:marBottom w:val="0"/>
          <w:divBdr>
            <w:top w:val="none" w:sz="0" w:space="0" w:color="auto"/>
            <w:left w:val="none" w:sz="0" w:space="0" w:color="auto"/>
            <w:bottom w:val="none" w:sz="0" w:space="0" w:color="auto"/>
            <w:right w:val="none" w:sz="0" w:space="0" w:color="auto"/>
          </w:divBdr>
        </w:div>
        <w:div w:id="1350598014">
          <w:marLeft w:val="0"/>
          <w:marRight w:val="0"/>
          <w:marTop w:val="0"/>
          <w:marBottom w:val="0"/>
          <w:divBdr>
            <w:top w:val="none" w:sz="0" w:space="0" w:color="auto"/>
            <w:left w:val="none" w:sz="0" w:space="0" w:color="auto"/>
            <w:bottom w:val="none" w:sz="0" w:space="0" w:color="auto"/>
            <w:right w:val="none" w:sz="0" w:space="0" w:color="auto"/>
          </w:divBdr>
        </w:div>
        <w:div w:id="1708795489">
          <w:marLeft w:val="0"/>
          <w:marRight w:val="0"/>
          <w:marTop w:val="0"/>
          <w:marBottom w:val="0"/>
          <w:divBdr>
            <w:top w:val="none" w:sz="0" w:space="0" w:color="auto"/>
            <w:left w:val="none" w:sz="0" w:space="0" w:color="auto"/>
            <w:bottom w:val="none" w:sz="0" w:space="0" w:color="auto"/>
            <w:right w:val="none" w:sz="0" w:space="0" w:color="auto"/>
          </w:divBdr>
        </w:div>
        <w:div w:id="1618758585">
          <w:marLeft w:val="0"/>
          <w:marRight w:val="0"/>
          <w:marTop w:val="0"/>
          <w:marBottom w:val="0"/>
          <w:divBdr>
            <w:top w:val="none" w:sz="0" w:space="0" w:color="auto"/>
            <w:left w:val="none" w:sz="0" w:space="0" w:color="auto"/>
            <w:bottom w:val="none" w:sz="0" w:space="0" w:color="auto"/>
            <w:right w:val="none" w:sz="0" w:space="0" w:color="auto"/>
          </w:divBdr>
        </w:div>
        <w:div w:id="92671904">
          <w:marLeft w:val="0"/>
          <w:marRight w:val="0"/>
          <w:marTop w:val="0"/>
          <w:marBottom w:val="0"/>
          <w:divBdr>
            <w:top w:val="none" w:sz="0" w:space="0" w:color="auto"/>
            <w:left w:val="none" w:sz="0" w:space="0" w:color="auto"/>
            <w:bottom w:val="none" w:sz="0" w:space="0" w:color="auto"/>
            <w:right w:val="none" w:sz="0" w:space="0" w:color="auto"/>
          </w:divBdr>
        </w:div>
        <w:div w:id="83891143">
          <w:marLeft w:val="0"/>
          <w:marRight w:val="0"/>
          <w:marTop w:val="0"/>
          <w:marBottom w:val="0"/>
          <w:divBdr>
            <w:top w:val="none" w:sz="0" w:space="0" w:color="auto"/>
            <w:left w:val="none" w:sz="0" w:space="0" w:color="auto"/>
            <w:bottom w:val="none" w:sz="0" w:space="0" w:color="auto"/>
            <w:right w:val="none" w:sz="0" w:space="0" w:color="auto"/>
          </w:divBdr>
        </w:div>
        <w:div w:id="890384644">
          <w:marLeft w:val="0"/>
          <w:marRight w:val="0"/>
          <w:marTop w:val="0"/>
          <w:marBottom w:val="0"/>
          <w:divBdr>
            <w:top w:val="none" w:sz="0" w:space="0" w:color="auto"/>
            <w:left w:val="none" w:sz="0" w:space="0" w:color="auto"/>
            <w:bottom w:val="none" w:sz="0" w:space="0" w:color="auto"/>
            <w:right w:val="none" w:sz="0" w:space="0" w:color="auto"/>
          </w:divBdr>
        </w:div>
        <w:div w:id="190924945">
          <w:marLeft w:val="0"/>
          <w:marRight w:val="0"/>
          <w:marTop w:val="0"/>
          <w:marBottom w:val="0"/>
          <w:divBdr>
            <w:top w:val="none" w:sz="0" w:space="0" w:color="auto"/>
            <w:left w:val="none" w:sz="0" w:space="0" w:color="auto"/>
            <w:bottom w:val="none" w:sz="0" w:space="0" w:color="auto"/>
            <w:right w:val="none" w:sz="0" w:space="0" w:color="auto"/>
          </w:divBdr>
        </w:div>
        <w:div w:id="119230285">
          <w:marLeft w:val="0"/>
          <w:marRight w:val="0"/>
          <w:marTop w:val="0"/>
          <w:marBottom w:val="0"/>
          <w:divBdr>
            <w:top w:val="none" w:sz="0" w:space="0" w:color="auto"/>
            <w:left w:val="none" w:sz="0" w:space="0" w:color="auto"/>
            <w:bottom w:val="none" w:sz="0" w:space="0" w:color="auto"/>
            <w:right w:val="none" w:sz="0" w:space="0" w:color="auto"/>
          </w:divBdr>
        </w:div>
        <w:div w:id="1829709540">
          <w:marLeft w:val="0"/>
          <w:marRight w:val="0"/>
          <w:marTop w:val="0"/>
          <w:marBottom w:val="0"/>
          <w:divBdr>
            <w:top w:val="none" w:sz="0" w:space="0" w:color="auto"/>
            <w:left w:val="none" w:sz="0" w:space="0" w:color="auto"/>
            <w:bottom w:val="none" w:sz="0" w:space="0" w:color="auto"/>
            <w:right w:val="none" w:sz="0" w:space="0" w:color="auto"/>
          </w:divBdr>
        </w:div>
        <w:div w:id="295529638">
          <w:marLeft w:val="0"/>
          <w:marRight w:val="0"/>
          <w:marTop w:val="0"/>
          <w:marBottom w:val="0"/>
          <w:divBdr>
            <w:top w:val="none" w:sz="0" w:space="0" w:color="auto"/>
            <w:left w:val="none" w:sz="0" w:space="0" w:color="auto"/>
            <w:bottom w:val="none" w:sz="0" w:space="0" w:color="auto"/>
            <w:right w:val="none" w:sz="0" w:space="0" w:color="auto"/>
          </w:divBdr>
        </w:div>
        <w:div w:id="999508394">
          <w:marLeft w:val="0"/>
          <w:marRight w:val="0"/>
          <w:marTop w:val="0"/>
          <w:marBottom w:val="0"/>
          <w:divBdr>
            <w:top w:val="none" w:sz="0" w:space="0" w:color="auto"/>
            <w:left w:val="none" w:sz="0" w:space="0" w:color="auto"/>
            <w:bottom w:val="none" w:sz="0" w:space="0" w:color="auto"/>
            <w:right w:val="none" w:sz="0" w:space="0" w:color="auto"/>
          </w:divBdr>
        </w:div>
        <w:div w:id="760682248">
          <w:marLeft w:val="0"/>
          <w:marRight w:val="0"/>
          <w:marTop w:val="0"/>
          <w:marBottom w:val="0"/>
          <w:divBdr>
            <w:top w:val="none" w:sz="0" w:space="0" w:color="auto"/>
            <w:left w:val="none" w:sz="0" w:space="0" w:color="auto"/>
            <w:bottom w:val="none" w:sz="0" w:space="0" w:color="auto"/>
            <w:right w:val="none" w:sz="0" w:space="0" w:color="auto"/>
          </w:divBdr>
        </w:div>
      </w:divsChild>
    </w:div>
    <w:div w:id="1964843315">
      <w:bodyDiv w:val="1"/>
      <w:marLeft w:val="0"/>
      <w:marRight w:val="0"/>
      <w:marTop w:val="0"/>
      <w:marBottom w:val="0"/>
      <w:divBdr>
        <w:top w:val="none" w:sz="0" w:space="0" w:color="auto"/>
        <w:left w:val="none" w:sz="0" w:space="0" w:color="auto"/>
        <w:bottom w:val="none" w:sz="0" w:space="0" w:color="auto"/>
        <w:right w:val="none" w:sz="0" w:space="0" w:color="auto"/>
      </w:divBdr>
      <w:divsChild>
        <w:div w:id="612177290">
          <w:marLeft w:val="0"/>
          <w:marRight w:val="0"/>
          <w:marTop w:val="0"/>
          <w:marBottom w:val="0"/>
          <w:divBdr>
            <w:top w:val="none" w:sz="0" w:space="0" w:color="auto"/>
            <w:left w:val="none" w:sz="0" w:space="0" w:color="auto"/>
            <w:bottom w:val="none" w:sz="0" w:space="0" w:color="auto"/>
            <w:right w:val="none" w:sz="0" w:space="0" w:color="auto"/>
          </w:divBdr>
        </w:div>
        <w:div w:id="1677419421">
          <w:marLeft w:val="0"/>
          <w:marRight w:val="0"/>
          <w:marTop w:val="0"/>
          <w:marBottom w:val="0"/>
          <w:divBdr>
            <w:top w:val="none" w:sz="0" w:space="0" w:color="auto"/>
            <w:left w:val="none" w:sz="0" w:space="0" w:color="auto"/>
            <w:bottom w:val="none" w:sz="0" w:space="0" w:color="auto"/>
            <w:right w:val="none" w:sz="0" w:space="0" w:color="auto"/>
          </w:divBdr>
        </w:div>
        <w:div w:id="750270372">
          <w:marLeft w:val="0"/>
          <w:marRight w:val="0"/>
          <w:marTop w:val="0"/>
          <w:marBottom w:val="0"/>
          <w:divBdr>
            <w:top w:val="none" w:sz="0" w:space="0" w:color="auto"/>
            <w:left w:val="none" w:sz="0" w:space="0" w:color="auto"/>
            <w:bottom w:val="none" w:sz="0" w:space="0" w:color="auto"/>
            <w:right w:val="none" w:sz="0" w:space="0" w:color="auto"/>
          </w:divBdr>
        </w:div>
        <w:div w:id="870219433">
          <w:marLeft w:val="0"/>
          <w:marRight w:val="0"/>
          <w:marTop w:val="0"/>
          <w:marBottom w:val="0"/>
          <w:divBdr>
            <w:top w:val="none" w:sz="0" w:space="0" w:color="auto"/>
            <w:left w:val="none" w:sz="0" w:space="0" w:color="auto"/>
            <w:bottom w:val="none" w:sz="0" w:space="0" w:color="auto"/>
            <w:right w:val="none" w:sz="0" w:space="0" w:color="auto"/>
          </w:divBdr>
        </w:div>
        <w:div w:id="1250582396">
          <w:marLeft w:val="0"/>
          <w:marRight w:val="0"/>
          <w:marTop w:val="0"/>
          <w:marBottom w:val="0"/>
          <w:divBdr>
            <w:top w:val="none" w:sz="0" w:space="0" w:color="auto"/>
            <w:left w:val="none" w:sz="0" w:space="0" w:color="auto"/>
            <w:bottom w:val="none" w:sz="0" w:space="0" w:color="auto"/>
            <w:right w:val="none" w:sz="0" w:space="0" w:color="auto"/>
          </w:divBdr>
        </w:div>
        <w:div w:id="1279331539">
          <w:marLeft w:val="0"/>
          <w:marRight w:val="0"/>
          <w:marTop w:val="0"/>
          <w:marBottom w:val="0"/>
          <w:divBdr>
            <w:top w:val="none" w:sz="0" w:space="0" w:color="auto"/>
            <w:left w:val="none" w:sz="0" w:space="0" w:color="auto"/>
            <w:bottom w:val="none" w:sz="0" w:space="0" w:color="auto"/>
            <w:right w:val="none" w:sz="0" w:space="0" w:color="auto"/>
          </w:divBdr>
        </w:div>
        <w:div w:id="2023126555">
          <w:marLeft w:val="0"/>
          <w:marRight w:val="0"/>
          <w:marTop w:val="0"/>
          <w:marBottom w:val="0"/>
          <w:divBdr>
            <w:top w:val="none" w:sz="0" w:space="0" w:color="auto"/>
            <w:left w:val="none" w:sz="0" w:space="0" w:color="auto"/>
            <w:bottom w:val="none" w:sz="0" w:space="0" w:color="auto"/>
            <w:right w:val="none" w:sz="0" w:space="0" w:color="auto"/>
          </w:divBdr>
        </w:div>
        <w:div w:id="591359825">
          <w:marLeft w:val="0"/>
          <w:marRight w:val="0"/>
          <w:marTop w:val="0"/>
          <w:marBottom w:val="0"/>
          <w:divBdr>
            <w:top w:val="none" w:sz="0" w:space="0" w:color="auto"/>
            <w:left w:val="none" w:sz="0" w:space="0" w:color="auto"/>
            <w:bottom w:val="none" w:sz="0" w:space="0" w:color="auto"/>
            <w:right w:val="none" w:sz="0" w:space="0" w:color="auto"/>
          </w:divBdr>
        </w:div>
        <w:div w:id="678654922">
          <w:marLeft w:val="0"/>
          <w:marRight w:val="0"/>
          <w:marTop w:val="0"/>
          <w:marBottom w:val="0"/>
          <w:divBdr>
            <w:top w:val="none" w:sz="0" w:space="0" w:color="auto"/>
            <w:left w:val="none" w:sz="0" w:space="0" w:color="auto"/>
            <w:bottom w:val="none" w:sz="0" w:space="0" w:color="auto"/>
            <w:right w:val="none" w:sz="0" w:space="0" w:color="auto"/>
          </w:divBdr>
        </w:div>
        <w:div w:id="1122921718">
          <w:marLeft w:val="0"/>
          <w:marRight w:val="0"/>
          <w:marTop w:val="0"/>
          <w:marBottom w:val="0"/>
          <w:divBdr>
            <w:top w:val="none" w:sz="0" w:space="0" w:color="auto"/>
            <w:left w:val="none" w:sz="0" w:space="0" w:color="auto"/>
            <w:bottom w:val="none" w:sz="0" w:space="0" w:color="auto"/>
            <w:right w:val="none" w:sz="0" w:space="0" w:color="auto"/>
          </w:divBdr>
        </w:div>
        <w:div w:id="1144929751">
          <w:marLeft w:val="0"/>
          <w:marRight w:val="0"/>
          <w:marTop w:val="0"/>
          <w:marBottom w:val="0"/>
          <w:divBdr>
            <w:top w:val="none" w:sz="0" w:space="0" w:color="auto"/>
            <w:left w:val="none" w:sz="0" w:space="0" w:color="auto"/>
            <w:bottom w:val="none" w:sz="0" w:space="0" w:color="auto"/>
            <w:right w:val="none" w:sz="0" w:space="0" w:color="auto"/>
          </w:divBdr>
        </w:div>
        <w:div w:id="1825394514">
          <w:marLeft w:val="0"/>
          <w:marRight w:val="0"/>
          <w:marTop w:val="0"/>
          <w:marBottom w:val="0"/>
          <w:divBdr>
            <w:top w:val="none" w:sz="0" w:space="0" w:color="auto"/>
            <w:left w:val="none" w:sz="0" w:space="0" w:color="auto"/>
            <w:bottom w:val="none" w:sz="0" w:space="0" w:color="auto"/>
            <w:right w:val="none" w:sz="0" w:space="0" w:color="auto"/>
          </w:divBdr>
        </w:div>
        <w:div w:id="24244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2020-04-26T11:36:00Z</dcterms:created>
  <dcterms:modified xsi:type="dcterms:W3CDTF">2020-04-26T11:37:00Z</dcterms:modified>
</cp:coreProperties>
</file>