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DCA" w:rsidRPr="00406DCA" w:rsidRDefault="00406DCA" w:rsidP="00406DCA">
      <w:pPr>
        <w:jc w:val="center"/>
        <w:rPr>
          <w:sz w:val="32"/>
          <w:szCs w:val="32"/>
          <w:lang w:bidi="ar-EG"/>
        </w:rPr>
      </w:pPr>
      <w:bookmarkStart w:id="0" w:name="Anchor1"/>
      <w:bookmarkEnd w:id="0"/>
      <w:r w:rsidRPr="00406DCA">
        <w:rPr>
          <w:sz w:val="32"/>
          <w:szCs w:val="32"/>
          <w:rtl/>
        </w:rPr>
        <w:t xml:space="preserve">الطعن </w:t>
      </w:r>
      <w:bookmarkStart w:id="1" w:name="_GoBack"/>
      <w:bookmarkEnd w:id="1"/>
      <w:r w:rsidRPr="00406DCA">
        <w:rPr>
          <w:sz w:val="32"/>
          <w:szCs w:val="32"/>
          <w:rtl/>
        </w:rPr>
        <w:t xml:space="preserve">رقم </w:t>
      </w:r>
      <w:r w:rsidRPr="00406DCA">
        <w:rPr>
          <w:sz w:val="32"/>
          <w:szCs w:val="32"/>
          <w:lang w:bidi="ar-EG"/>
        </w:rPr>
        <w:t>1277/2012</w:t>
      </w:r>
    </w:p>
    <w:p w:rsidR="00406DCA" w:rsidRPr="00406DCA" w:rsidRDefault="00406DCA" w:rsidP="00406DCA">
      <w:pPr>
        <w:rPr>
          <w:sz w:val="32"/>
          <w:szCs w:val="32"/>
          <w:lang w:bidi="ar-EG"/>
        </w:rPr>
      </w:pPr>
      <w:bookmarkStart w:id="2" w:name="Anchor7"/>
      <w:bookmarkEnd w:id="2"/>
      <w:r w:rsidRPr="00406DCA">
        <w:rPr>
          <w:sz w:val="32"/>
          <w:szCs w:val="32"/>
          <w:rtl/>
        </w:rPr>
        <w:t>هيئة المحكمة</w:t>
      </w:r>
      <w:r w:rsidRPr="00406DCA">
        <w:rPr>
          <w:sz w:val="32"/>
          <w:szCs w:val="32"/>
          <w:lang w:bidi="ar-EG"/>
        </w:rPr>
        <w:t xml:space="preserve">: </w:t>
      </w:r>
      <w:r w:rsidRPr="00406DCA">
        <w:rPr>
          <w:sz w:val="32"/>
          <w:szCs w:val="32"/>
          <w:rtl/>
        </w:rPr>
        <w:t>برئاسة السيد المستشار عبد العزيز الفهد وكيل المحكمة وعضوية السادة المستشارين يوسف العمران ومصطفى ثابت ومحمود التركاوي وعبدالرحمن مطاوع</w:t>
      </w:r>
    </w:p>
    <w:bookmarkStart w:id="3" w:name="Anchor24"/>
    <w:bookmarkEnd w:id="3"/>
    <w:p w:rsidR="00406DCA" w:rsidRPr="00406DCA" w:rsidRDefault="00406DCA" w:rsidP="00406DCA">
      <w:pPr>
        <w:rPr>
          <w:sz w:val="32"/>
          <w:szCs w:val="32"/>
          <w:lang w:bidi="ar-EG"/>
        </w:rPr>
      </w:pPr>
      <w:r w:rsidRPr="00406DCA">
        <w:rPr>
          <w:sz w:val="32"/>
          <w:szCs w:val="32"/>
          <w:lang w:bidi="ar-EG"/>
        </w:rPr>
        <w:fldChar w:fldCharType="begin"/>
      </w:r>
      <w:r w:rsidRPr="00406DCA">
        <w:rPr>
          <w:sz w:val="32"/>
          <w:szCs w:val="32"/>
          <w:lang w:bidi="ar-EG"/>
        </w:rPr>
        <w:instrText xml:space="preserve"> HYPERLINK "http://www.law.gov.kw/KWT_CC-Ar/00_2014/00_%D8%A7%D9%84%D8%AF%D8%A7%D8%A6%D8%B1%D8%A9%20%D8%A7%D9%84%D8%AA%D8%AC%D8%A7%D8%B1%D9%8A%D8%A9/KWT-CC-Ar_2014-06-24_01277_Taan.html" \l "TM2014_1277_1" </w:instrText>
      </w:r>
      <w:r w:rsidRPr="00406DCA">
        <w:rPr>
          <w:sz w:val="32"/>
          <w:szCs w:val="32"/>
          <w:lang w:bidi="ar-EG"/>
        </w:rPr>
        <w:fldChar w:fldCharType="separate"/>
      </w:r>
      <w:r w:rsidRPr="00406DCA">
        <w:rPr>
          <w:rStyle w:val="Hyperlink"/>
          <w:sz w:val="32"/>
          <w:szCs w:val="32"/>
          <w:lang w:bidi="ar-EG"/>
        </w:rPr>
        <w:t xml:space="preserve">1 – </w:t>
      </w:r>
      <w:r w:rsidRPr="00406DCA">
        <w:rPr>
          <w:rStyle w:val="Hyperlink"/>
          <w:sz w:val="32"/>
          <w:szCs w:val="32"/>
          <w:rtl/>
        </w:rPr>
        <w:t>ان تقدير اعمال اهل الخبرة والموازنة بين آرائهم هو من المسائل التي تستقل بها محكمة الموضوع التي لها ان تأخذ بتقرير دون الآخر شرط إقامة قضائها على اسباب سائغة</w:t>
      </w:r>
      <w:r w:rsidRPr="00406DCA">
        <w:rPr>
          <w:rStyle w:val="Hyperlink"/>
          <w:sz w:val="32"/>
          <w:szCs w:val="32"/>
          <w:lang w:bidi="ar-EG"/>
        </w:rPr>
        <w:t>.</w:t>
      </w:r>
      <w:r w:rsidRPr="00406DCA">
        <w:rPr>
          <w:sz w:val="32"/>
          <w:szCs w:val="32"/>
          <w:lang w:bidi="ar-EG"/>
        </w:rPr>
        <w:fldChar w:fldCharType="end"/>
      </w:r>
    </w:p>
    <w:bookmarkStart w:id="4" w:name="Anchor40"/>
    <w:bookmarkEnd w:id="4"/>
    <w:p w:rsidR="00406DCA" w:rsidRPr="00406DCA" w:rsidRDefault="00406DCA" w:rsidP="00406DCA">
      <w:pPr>
        <w:rPr>
          <w:sz w:val="32"/>
          <w:szCs w:val="32"/>
          <w:lang w:bidi="ar-EG"/>
        </w:rPr>
      </w:pPr>
      <w:r w:rsidRPr="00406DCA">
        <w:rPr>
          <w:sz w:val="32"/>
          <w:szCs w:val="32"/>
          <w:lang w:bidi="ar-EG"/>
        </w:rPr>
        <w:fldChar w:fldCharType="begin"/>
      </w:r>
      <w:r w:rsidRPr="00406DCA">
        <w:rPr>
          <w:sz w:val="32"/>
          <w:szCs w:val="32"/>
          <w:lang w:bidi="ar-EG"/>
        </w:rPr>
        <w:instrText xml:space="preserve"> HYPERLINK "http://www.law.gov.kw/KWT_CC-Ar/00_2014/00_%D8%A7%D9%84%D8%AF%D8%A7%D8%A6%D8%B1%D8%A9%20%D8%A7%D9%84%D8%AA%D8%AC%D8%A7%D8%B1%D9%8A%D8%A9/KWT-CC-Ar_2014-06-24_01277_Taan.html" \l "TM2014_1277_2" </w:instrText>
      </w:r>
      <w:r w:rsidRPr="00406DCA">
        <w:rPr>
          <w:sz w:val="32"/>
          <w:szCs w:val="32"/>
          <w:lang w:bidi="ar-EG"/>
        </w:rPr>
        <w:fldChar w:fldCharType="separate"/>
      </w:r>
      <w:r w:rsidRPr="00406DCA">
        <w:rPr>
          <w:rStyle w:val="Hyperlink"/>
          <w:sz w:val="32"/>
          <w:szCs w:val="32"/>
          <w:lang w:bidi="ar-EG"/>
        </w:rPr>
        <w:t xml:space="preserve">2 – </w:t>
      </w:r>
      <w:r w:rsidRPr="00406DCA">
        <w:rPr>
          <w:rStyle w:val="Hyperlink"/>
          <w:sz w:val="32"/>
          <w:szCs w:val="32"/>
          <w:rtl/>
        </w:rPr>
        <w:t>ان تقدير اقوال الشهود من المسائل التي تستقل بها محكمة الموضوع دون خضوعها لرقابة محكمة التمييز طالما لم تخرج عن مدلول تلك الاقوال</w:t>
      </w:r>
      <w:r w:rsidRPr="00406DCA">
        <w:rPr>
          <w:rStyle w:val="Hyperlink"/>
          <w:sz w:val="32"/>
          <w:szCs w:val="32"/>
          <w:lang w:bidi="ar-EG"/>
        </w:rPr>
        <w:t>.</w:t>
      </w:r>
      <w:r w:rsidRPr="00406DCA">
        <w:rPr>
          <w:sz w:val="32"/>
          <w:szCs w:val="32"/>
          <w:lang w:bidi="ar-EG"/>
        </w:rPr>
        <w:fldChar w:fldCharType="end"/>
      </w:r>
    </w:p>
    <w:bookmarkStart w:id="5" w:name="Anchor54"/>
    <w:bookmarkEnd w:id="5"/>
    <w:p w:rsidR="00406DCA" w:rsidRPr="00406DCA" w:rsidRDefault="00406DCA" w:rsidP="00406DCA">
      <w:pPr>
        <w:rPr>
          <w:sz w:val="32"/>
          <w:szCs w:val="32"/>
          <w:lang w:bidi="ar-EG"/>
        </w:rPr>
      </w:pPr>
      <w:r w:rsidRPr="00406DCA">
        <w:rPr>
          <w:sz w:val="32"/>
          <w:szCs w:val="32"/>
          <w:lang w:bidi="ar-EG"/>
        </w:rPr>
        <w:fldChar w:fldCharType="begin"/>
      </w:r>
      <w:r w:rsidRPr="00406DCA">
        <w:rPr>
          <w:sz w:val="32"/>
          <w:szCs w:val="32"/>
          <w:lang w:bidi="ar-EG"/>
        </w:rPr>
        <w:instrText xml:space="preserve"> HYPERLINK "http://www.law.gov.kw/KWT_CC-Ar/00_2014/00_%D8%A7%D9%84%D8%AF%D8%A7%D8%A6%D8%B1%D8%A9%20%D8%A7%D9%84%D8%AA%D8%AC%D8%A7%D8%B1%D9%8A%D8%A9/KWT-CC-Ar_2014-06-24_01277_Taan.html" \l "TM2014_1277_3" </w:instrText>
      </w:r>
      <w:r w:rsidRPr="00406DCA">
        <w:rPr>
          <w:sz w:val="32"/>
          <w:szCs w:val="32"/>
          <w:lang w:bidi="ar-EG"/>
        </w:rPr>
        <w:fldChar w:fldCharType="separate"/>
      </w:r>
      <w:r w:rsidRPr="00406DCA">
        <w:rPr>
          <w:rStyle w:val="Hyperlink"/>
          <w:sz w:val="32"/>
          <w:szCs w:val="32"/>
          <w:lang w:bidi="ar-EG"/>
        </w:rPr>
        <w:t xml:space="preserve">3 – </w:t>
      </w:r>
      <w:r w:rsidRPr="00406DCA">
        <w:rPr>
          <w:rStyle w:val="Hyperlink"/>
          <w:sz w:val="32"/>
          <w:szCs w:val="32"/>
          <w:rtl/>
        </w:rPr>
        <w:t>ان الحكم الإستئنافي الذي قضى بإستحقاق مبلغ الدين إستناداً الى تقرير الخبير المنتدب امام محكمة اول درجة لإطمئنانه الى صحة الاسباب المبني عليها وكفاية الابحاث فيه هو حكم صحيح قانوناً</w:t>
      </w:r>
      <w:r w:rsidRPr="00406DCA">
        <w:rPr>
          <w:rStyle w:val="Hyperlink"/>
          <w:sz w:val="32"/>
          <w:szCs w:val="32"/>
          <w:lang w:bidi="ar-EG"/>
        </w:rPr>
        <w:t>.</w:t>
      </w:r>
      <w:r w:rsidRPr="00406DCA">
        <w:rPr>
          <w:sz w:val="32"/>
          <w:szCs w:val="32"/>
          <w:lang w:bidi="ar-EG"/>
        </w:rPr>
        <w:fldChar w:fldCharType="end"/>
      </w:r>
      <w:r w:rsidRPr="00406DCA">
        <w:rPr>
          <w:sz w:val="32"/>
          <w:szCs w:val="32"/>
          <w:lang w:bidi="ar-EG"/>
        </w:rPr>
        <w:br/>
      </w:r>
      <w:r w:rsidRPr="00406DCA">
        <w:rPr>
          <w:sz w:val="32"/>
          <w:szCs w:val="32"/>
          <w:lang w:bidi="ar-EG"/>
        </w:rPr>
        <w:br/>
      </w:r>
      <w:r w:rsidRPr="00406DCA">
        <w:rPr>
          <w:sz w:val="32"/>
          <w:szCs w:val="32"/>
          <w:u w:val="single"/>
          <w:rtl/>
        </w:rPr>
        <w:t>ملاحظة</w:t>
      </w:r>
      <w:r w:rsidRPr="00406DCA">
        <w:rPr>
          <w:sz w:val="32"/>
          <w:szCs w:val="32"/>
          <w:u w:val="single"/>
          <w:lang w:bidi="ar-EG"/>
        </w:rPr>
        <w:t xml:space="preserve"> :</w:t>
      </w:r>
      <w:r w:rsidRPr="00406DCA">
        <w:rPr>
          <w:sz w:val="32"/>
          <w:szCs w:val="32"/>
          <w:lang w:bidi="ar-EG"/>
        </w:rPr>
        <w:br/>
      </w:r>
      <w:r w:rsidRPr="00406DCA">
        <w:rPr>
          <w:sz w:val="32"/>
          <w:szCs w:val="32"/>
          <w:rtl/>
        </w:rPr>
        <w:t>إن ملخصات الأحكام الواردة أعلاه لا تعكس رأي ادارة الفتوى والتشريع التي قامت بالتلخيص لتسهيل الوصول الى المعلومات والمحافظة على حقوق الملكية الفكرية</w:t>
      </w:r>
    </w:p>
    <w:p w:rsidR="00406DCA" w:rsidRPr="00406DCA" w:rsidRDefault="00406DCA" w:rsidP="00406DCA">
      <w:pPr>
        <w:rPr>
          <w:sz w:val="32"/>
          <w:szCs w:val="32"/>
          <w:lang w:bidi="ar-EG"/>
        </w:rPr>
      </w:pPr>
      <w:bookmarkStart w:id="6" w:name="Anchor74"/>
      <w:bookmarkEnd w:id="6"/>
      <w:r w:rsidRPr="00406DCA">
        <w:rPr>
          <w:b/>
          <w:bCs/>
          <w:sz w:val="32"/>
          <w:szCs w:val="32"/>
          <w:rtl/>
        </w:rPr>
        <w:t>المحكمة</w:t>
      </w:r>
    </w:p>
    <w:p w:rsidR="00406DCA" w:rsidRPr="00406DCA" w:rsidRDefault="00406DCA" w:rsidP="00406DCA">
      <w:pPr>
        <w:rPr>
          <w:sz w:val="32"/>
          <w:szCs w:val="32"/>
          <w:lang w:bidi="ar-EG"/>
        </w:rPr>
      </w:pPr>
      <w:bookmarkStart w:id="7" w:name="Anchor75"/>
      <w:bookmarkEnd w:id="7"/>
      <w:r w:rsidRPr="00406DCA">
        <w:rPr>
          <w:sz w:val="32"/>
          <w:szCs w:val="32"/>
          <w:rtl/>
        </w:rPr>
        <w:t>بعد الإطلاع على الأوراق وسماع المرافعة وبعد المداولة</w:t>
      </w:r>
      <w:r w:rsidRPr="00406DCA">
        <w:rPr>
          <w:sz w:val="32"/>
          <w:szCs w:val="32"/>
          <w:lang w:bidi="ar-EG"/>
        </w:rPr>
        <w:t xml:space="preserve">. </w:t>
      </w:r>
    </w:p>
    <w:p w:rsidR="00406DCA" w:rsidRPr="00406DCA" w:rsidRDefault="00406DCA" w:rsidP="00406DCA">
      <w:pPr>
        <w:rPr>
          <w:sz w:val="32"/>
          <w:szCs w:val="32"/>
          <w:lang w:bidi="ar-EG"/>
        </w:rPr>
      </w:pPr>
      <w:bookmarkStart w:id="8" w:name="Anchor82"/>
      <w:bookmarkEnd w:id="8"/>
      <w:r w:rsidRPr="00406DCA">
        <w:rPr>
          <w:sz w:val="32"/>
          <w:szCs w:val="32"/>
          <w:rtl/>
        </w:rPr>
        <w:t xml:space="preserve">حيث إن الوقائع سبق أن أحاط بها الحكم الصادر من هذه المحكمة بجلسة 2013/12/17 فتحيل إليه منعاً للتكرار ونوجز بالقدر اللازم للفصل في موضوع الاستئناف في أن المستأنف ضدها أقامت على المستأنفة الدعوى رقم 4166 لسنة 2009 تجاري كلي بطلب الحكم بإلزامها بأن تؤدي لها مبلغ </w:t>
      </w:r>
      <w:r w:rsidRPr="00406DCA">
        <w:rPr>
          <w:sz w:val="32"/>
          <w:szCs w:val="32"/>
          <w:lang w:bidi="ar-EG"/>
        </w:rPr>
        <w:t xml:space="preserve">72369.719 </w:t>
      </w:r>
      <w:r w:rsidRPr="00406DCA">
        <w:rPr>
          <w:sz w:val="32"/>
          <w:szCs w:val="32"/>
          <w:rtl/>
        </w:rPr>
        <w:t>د.ك والفوائد القانونية من تاريخ استحقاق في 2007/3/12 وقالت بياناً لذلك إنها تداين المستأنفة بالمبلغ المطالب به باقي الحساب المترصد لها بذمتها من قيمة صلبوخ وردته إليها بموجب مستندات تحت يدها رفضت الوفاء به ولرفض طلب استصدار أمر الأداء اقامت الدعوى. ندبت المحكمة خبيراً فيها و بعد أن أودع تقريره حكمت المحكمة بالطلبات بحكم استأنفته المستأنفة بالاستئناف رقم 3523 لسنة 2010 تجاري. ندبت المحكمة لجنة ثلاثية من الخبراء وبعد أن أودعت تقريرها وبتاريخ 2012/5/31 قضت المحكمة بتأييد الحكم المستأنف</w:t>
      </w:r>
      <w:r w:rsidRPr="00406DCA">
        <w:rPr>
          <w:sz w:val="32"/>
          <w:szCs w:val="32"/>
          <w:lang w:bidi="ar-EG"/>
        </w:rPr>
        <w:t xml:space="preserve">. </w:t>
      </w:r>
      <w:r w:rsidRPr="00406DCA">
        <w:rPr>
          <w:sz w:val="32"/>
          <w:szCs w:val="32"/>
          <w:rtl/>
        </w:rPr>
        <w:t xml:space="preserve">طعنت المستأنفة على هذا </w:t>
      </w:r>
      <w:r w:rsidRPr="00406DCA">
        <w:rPr>
          <w:sz w:val="32"/>
          <w:szCs w:val="32"/>
          <w:rtl/>
        </w:rPr>
        <w:lastRenderedPageBreak/>
        <w:t>الحكم بطريق التمييز وبجلسة 2013/12/17 أصدرت محكمة التمييز حكمها والذي قضي منطوقة أولاً: بقبول الطعن شكلاً وفي الموضوع بتمييز الحكم المطعون فيه</w:t>
      </w:r>
      <w:r w:rsidRPr="00406DCA">
        <w:rPr>
          <w:sz w:val="32"/>
          <w:szCs w:val="32"/>
          <w:lang w:bidi="ar-EG"/>
        </w:rPr>
        <w:t xml:space="preserve">. </w:t>
      </w:r>
    </w:p>
    <w:p w:rsidR="00406DCA" w:rsidRPr="00406DCA" w:rsidRDefault="00406DCA" w:rsidP="00406DCA">
      <w:pPr>
        <w:rPr>
          <w:sz w:val="32"/>
          <w:szCs w:val="32"/>
          <w:lang w:bidi="ar-EG"/>
        </w:rPr>
      </w:pPr>
      <w:bookmarkStart w:id="9" w:name="Anchor167"/>
      <w:bookmarkEnd w:id="9"/>
      <w:r w:rsidRPr="00406DCA">
        <w:rPr>
          <w:sz w:val="32"/>
          <w:szCs w:val="32"/>
          <w:rtl/>
        </w:rPr>
        <w:t>ثانياً</w:t>
      </w:r>
      <w:r w:rsidRPr="00406DCA">
        <w:rPr>
          <w:sz w:val="32"/>
          <w:szCs w:val="32"/>
          <w:lang w:bidi="ar-EG"/>
        </w:rPr>
        <w:t xml:space="preserve">:- </w:t>
      </w:r>
      <w:r w:rsidRPr="00406DCA">
        <w:rPr>
          <w:sz w:val="32"/>
          <w:szCs w:val="32"/>
          <w:rtl/>
        </w:rPr>
        <w:t xml:space="preserve">وقبل الفصل في موضوع الاستئناف رقم 3523 لسنة 2010 تجاري بإحالة الدعوى للتحقيق لإثبات ونفي ما ورد بمنطوق هذا الحكم ونفاذاً للبند ثانياً من الحكم سالف الذكر استمعت المحكمة لشاهدي المستأنف ضدهما الأول يدعي </w:t>
      </w:r>
      <w:r w:rsidRPr="00406DCA">
        <w:rPr>
          <w:sz w:val="32"/>
          <w:szCs w:val="32"/>
          <w:lang w:bidi="ar-EG"/>
        </w:rPr>
        <w:t xml:space="preserve">.......... </w:t>
      </w:r>
      <w:r w:rsidRPr="00406DCA">
        <w:rPr>
          <w:sz w:val="32"/>
          <w:szCs w:val="32"/>
          <w:rtl/>
        </w:rPr>
        <w:t xml:space="preserve">مندوب بالشركة المستأنفة ضدها والذي قرر أنه لا يتذكر كمية الصلبوخ التي تم توريدها المدونة بالفواتير وأنه يقدم فواتير توريد الصلبوخ وتتضمن سندات الصرف لإدارة المحاسبة والمشتريات وتحصيل قيمة الشيكات والفواتير والثاني ويدعي </w:t>
      </w:r>
      <w:r w:rsidRPr="00406DCA">
        <w:rPr>
          <w:sz w:val="32"/>
          <w:szCs w:val="32"/>
          <w:lang w:bidi="ar-EG"/>
        </w:rPr>
        <w:t xml:space="preserve">.......... </w:t>
      </w:r>
      <w:r w:rsidRPr="00406DCA">
        <w:rPr>
          <w:sz w:val="32"/>
          <w:szCs w:val="32"/>
          <w:rtl/>
        </w:rPr>
        <w:t>والذي قرر أنه يعمل أمين مخزن بالشركة المستأنفة ضدها وأنه يعرف أن كميات الصلبوخ التي تورد للشركة المستأنفة كوبرى للمشاريع بسيارات العميل أو سيارات المستأنف ضدها ويوقع السائق بما يفيد الاستلام والتوقيع على سند الصرف الصادر من المخزن إذ كان التوصيل بسيارات الشركة وأنه تم توريد كميات الصلبوخ المدونة بالفواتير بموجب سندات صرف وليس له علاقة بالفواتير الغير موقعة من أحد موظفي المستأنفة</w:t>
      </w:r>
      <w:r w:rsidRPr="00406DCA">
        <w:rPr>
          <w:sz w:val="32"/>
          <w:szCs w:val="32"/>
          <w:lang w:bidi="ar-EG"/>
        </w:rPr>
        <w:t xml:space="preserve">. </w:t>
      </w:r>
    </w:p>
    <w:p w:rsidR="00406DCA" w:rsidRPr="00406DCA" w:rsidRDefault="00406DCA" w:rsidP="00406DCA">
      <w:pPr>
        <w:rPr>
          <w:sz w:val="32"/>
          <w:szCs w:val="32"/>
          <w:lang w:bidi="ar-EG"/>
        </w:rPr>
      </w:pPr>
      <w:bookmarkStart w:id="10" w:name="Anchor249"/>
      <w:bookmarkEnd w:id="10"/>
      <w:r w:rsidRPr="00406DCA">
        <w:rPr>
          <w:sz w:val="32"/>
          <w:szCs w:val="32"/>
          <w:rtl/>
        </w:rPr>
        <w:t>والحاضر عن الشركة المستأنفة قرر أنه ليس لديه شهود والتعقيب على أقوال شاهدي المستأنف ضدها يكون بالمذكرات وقررت المحكمة إعادة الدعوى للمرافعة بجلسه 2014/4/1 وصرحت للطرفين بالتصوير</w:t>
      </w:r>
      <w:r w:rsidRPr="00406DCA">
        <w:rPr>
          <w:sz w:val="32"/>
          <w:szCs w:val="32"/>
          <w:lang w:bidi="ar-EG"/>
        </w:rPr>
        <w:t>.</w:t>
      </w:r>
    </w:p>
    <w:p w:rsidR="00406DCA" w:rsidRPr="00406DCA" w:rsidRDefault="00406DCA" w:rsidP="00406DCA">
      <w:pPr>
        <w:rPr>
          <w:sz w:val="32"/>
          <w:szCs w:val="32"/>
          <w:lang w:bidi="ar-EG"/>
        </w:rPr>
      </w:pPr>
      <w:bookmarkStart w:id="11" w:name="Anchor266"/>
      <w:bookmarkEnd w:id="11"/>
      <w:r w:rsidRPr="00406DCA">
        <w:rPr>
          <w:sz w:val="32"/>
          <w:szCs w:val="32"/>
          <w:rtl/>
        </w:rPr>
        <w:t>وبجلسة المرافعة قدم وكيل المستأنفة مذكرتين بدفاعه تعليقاً على أقوال الشهود وطلب في ختامهما تعديل الحكم المستأنف إلى إلزام المستأنف بمبلغ 38.909.964 د.ك وإلغاءه في جميع مشتملاته وقدم وكيل المستأنف ضدها مذكرة بدفاعه طلب فيها رفض الطعن والتزمت النيابة رأيها والمحكمة قررت حجز الدعوى للحكم لجلسة اليوم</w:t>
      </w:r>
      <w:r w:rsidRPr="00406DCA">
        <w:rPr>
          <w:sz w:val="32"/>
          <w:szCs w:val="32"/>
          <w:lang w:bidi="ar-EG"/>
        </w:rPr>
        <w:t xml:space="preserve">. </w:t>
      </w:r>
    </w:p>
    <w:p w:rsidR="00406DCA" w:rsidRPr="00406DCA" w:rsidRDefault="00406DCA" w:rsidP="00406DCA">
      <w:pPr>
        <w:rPr>
          <w:sz w:val="32"/>
          <w:szCs w:val="32"/>
          <w:lang w:bidi="ar-EG"/>
        </w:rPr>
      </w:pPr>
      <w:bookmarkStart w:id="12" w:name="Anchor298"/>
      <w:bookmarkEnd w:id="12"/>
      <w:r w:rsidRPr="00406DCA">
        <w:rPr>
          <w:sz w:val="32"/>
          <w:szCs w:val="32"/>
          <w:rtl/>
        </w:rPr>
        <w:t xml:space="preserve">وحيث أنه عن موضوع الاستئناف وكانت المستأنفة قد تمسكت بدفاع حاصله اعتراضها على تقرير الخبير الذي استندت إليه المحكمة في قضائها بانشغال ذمتها بالمبلغ المقضي به واعتراضها على بعض الفواتير لعدم توقيعها من أحد العاملين لديها وأن عبارة للتدقيق والمراجعة ليس إقراراً بها وأنكرها لعدم تقديم سندات استلام بشأنها وتحقيقاً لدفاع المستأنفة أحالت المحكمة الدعوى للتحقيق لإثبات ما ورد بدفاعها أو نفي ما طالبت به المستأنف ضدها وقدمت المستندات الدالة عليه إلا أن المستأنفة قد عجزت عن إثبات ما ورد بدفاعها ولم تحضر شهود لإثبات ذلك وأحضرت المستأنف ضدها شاهدين على النحو المبين بمحضر التحقيق ولما كان </w:t>
      </w:r>
      <w:bookmarkStart w:id="13" w:name="TM2014_1277_1"/>
      <w:bookmarkEnd w:id="13"/>
      <w:r w:rsidRPr="00406DCA">
        <w:rPr>
          <w:b/>
          <w:bCs/>
          <w:sz w:val="32"/>
          <w:szCs w:val="32"/>
          <w:rtl/>
        </w:rPr>
        <w:t>من المقرر أن تقدير أعمال أهل الخبرة والموازنة بين ارائهم فيما تختلفون فيه هو مما تستقل به محكمة الموضوع ولها أن تأخذ بتقرير دون الآخر أو أن تطرح بعضه وتأخذ بجزء منه مادامت قد اطمأنت إليه وأقامت قضاءها على أسباب سائغة لها أصلها الثابت في الأوراق</w:t>
      </w:r>
      <w:r w:rsidRPr="00406DCA">
        <w:rPr>
          <w:sz w:val="32"/>
          <w:szCs w:val="32"/>
          <w:rtl/>
        </w:rPr>
        <w:t xml:space="preserve"> </w:t>
      </w:r>
    </w:p>
    <w:p w:rsidR="00406DCA" w:rsidRPr="00406DCA" w:rsidRDefault="00406DCA" w:rsidP="00406DCA">
      <w:pPr>
        <w:rPr>
          <w:sz w:val="32"/>
          <w:szCs w:val="32"/>
          <w:lang w:bidi="ar-EG"/>
        </w:rPr>
      </w:pPr>
      <w:bookmarkStart w:id="14" w:name="Anchor382"/>
      <w:bookmarkStart w:id="15" w:name="TM2014_1277_2"/>
      <w:bookmarkEnd w:id="14"/>
      <w:bookmarkEnd w:id="15"/>
      <w:r w:rsidRPr="00406DCA">
        <w:rPr>
          <w:b/>
          <w:bCs/>
          <w:sz w:val="32"/>
          <w:szCs w:val="32"/>
          <w:rtl/>
        </w:rPr>
        <w:t>وأن</w:t>
      </w:r>
      <w:r w:rsidRPr="00406DCA">
        <w:rPr>
          <w:sz w:val="32"/>
          <w:szCs w:val="32"/>
          <w:rtl/>
        </w:rPr>
        <w:t xml:space="preserve"> </w:t>
      </w:r>
      <w:r w:rsidRPr="00406DCA">
        <w:rPr>
          <w:b/>
          <w:bCs/>
          <w:sz w:val="32"/>
          <w:szCs w:val="32"/>
          <w:rtl/>
        </w:rPr>
        <w:t>من المقرر أن تقدير أقوال الشهود من إطلاقات محكمة ولا رقابة لمحكمة التمييز عليها في ذلك مادامت لم تخرج بتلك الأقوال عن مدلولها</w:t>
      </w:r>
      <w:r w:rsidRPr="00406DCA">
        <w:rPr>
          <w:sz w:val="32"/>
          <w:szCs w:val="32"/>
          <w:rtl/>
        </w:rPr>
        <w:t xml:space="preserve"> لما كان ذلك </w:t>
      </w:r>
      <w:bookmarkStart w:id="16" w:name="TM2014_1277_3"/>
      <w:bookmarkEnd w:id="16"/>
      <w:r w:rsidRPr="00406DCA">
        <w:rPr>
          <w:b/>
          <w:bCs/>
          <w:sz w:val="32"/>
          <w:szCs w:val="32"/>
          <w:rtl/>
        </w:rPr>
        <w:t>وكان الحكم المستأنف قد أقام قضاءه بإلزام المستأنفة بالمبلغ المقضي استناداً إلى تقرير الخبير المودع أمام محكمة أول درجة لاطمئنانها إلى صحة الأسباب وكفاية الأبحاث التي أقيم عليها والمحكمة تشاطر محكمة أول درجة في اطمئنانها إلى ذات التقرير والأخذ به والقضاء على هدي منه وتطرح ما عداه بعد أن عجزت المستانفة عن إثبات دفاعها سالف الذكر وإذ انتهى الحكم المستأنف إلى إلزام المستأنف بالمبلغ المطالب به فإنه يكون قد أصاب صحيح القانون ويضحى الاستئناف قد أقيم على غير سند من القانون والواقع مما يتعين رفضه وتأييد الحكم المستأنف</w:t>
      </w:r>
      <w:r w:rsidRPr="00406DCA">
        <w:rPr>
          <w:b/>
          <w:bCs/>
          <w:sz w:val="32"/>
          <w:szCs w:val="32"/>
          <w:lang w:bidi="ar-EG"/>
        </w:rPr>
        <w:t xml:space="preserve">. </w:t>
      </w:r>
    </w:p>
    <w:p w:rsidR="00406DCA" w:rsidRPr="00406DCA" w:rsidRDefault="00406DCA" w:rsidP="00406DCA">
      <w:pPr>
        <w:rPr>
          <w:sz w:val="32"/>
          <w:szCs w:val="32"/>
          <w:lang w:bidi="ar-EG"/>
        </w:rPr>
      </w:pPr>
      <w:bookmarkStart w:id="17" w:name="Anchor449"/>
      <w:bookmarkEnd w:id="17"/>
      <w:r w:rsidRPr="00406DCA">
        <w:rPr>
          <w:sz w:val="32"/>
          <w:szCs w:val="32"/>
          <w:rtl/>
        </w:rPr>
        <w:t>وحيث إنه عن المصروفات فالمحكمة تلزم بها المستأنفة عملاً بالمادتين 119، 147 مرافعات</w:t>
      </w:r>
      <w:r w:rsidRPr="00406DCA">
        <w:rPr>
          <w:sz w:val="32"/>
          <w:szCs w:val="32"/>
          <w:lang w:bidi="ar-EG"/>
        </w:rPr>
        <w:t xml:space="preserve">. </w:t>
      </w:r>
    </w:p>
    <w:p w:rsidR="00406DCA" w:rsidRPr="00406DCA" w:rsidRDefault="00406DCA" w:rsidP="00406DCA">
      <w:pPr>
        <w:rPr>
          <w:sz w:val="32"/>
          <w:szCs w:val="32"/>
          <w:lang w:bidi="ar-EG"/>
        </w:rPr>
      </w:pPr>
      <w:bookmarkStart w:id="18" w:name="Anchor458"/>
      <w:bookmarkEnd w:id="18"/>
      <w:r w:rsidRPr="00406DCA">
        <w:rPr>
          <w:sz w:val="32"/>
          <w:szCs w:val="32"/>
          <w:rtl/>
        </w:rPr>
        <w:t>لذلك</w:t>
      </w:r>
    </w:p>
    <w:p w:rsidR="00406DCA" w:rsidRPr="00406DCA" w:rsidRDefault="00406DCA" w:rsidP="00406DCA">
      <w:pPr>
        <w:rPr>
          <w:sz w:val="32"/>
          <w:szCs w:val="32"/>
          <w:lang w:bidi="ar-EG"/>
        </w:rPr>
      </w:pPr>
      <w:bookmarkStart w:id="19" w:name="Anchor459"/>
      <w:bookmarkEnd w:id="19"/>
      <w:r w:rsidRPr="00406DCA">
        <w:rPr>
          <w:sz w:val="32"/>
          <w:szCs w:val="32"/>
          <w:rtl/>
        </w:rPr>
        <w:t>حكمت المحكمة:- في موضوع الاستئناف رقم 3523 لسنة 2010 تجاري برفضه وتأييد الحكم المستأنف وألزمت المستأنفة المصروفات وعشرين ديناراً مقابل أتعاب المحاماة</w:t>
      </w:r>
      <w:r w:rsidRPr="00406DCA">
        <w:rPr>
          <w:sz w:val="32"/>
          <w:szCs w:val="32"/>
          <w:lang w:bidi="ar-EG"/>
        </w:rPr>
        <w:t xml:space="preserve">. </w:t>
      </w:r>
    </w:p>
    <w:p w:rsidR="00406DCA" w:rsidRPr="00406DCA" w:rsidRDefault="00406DCA" w:rsidP="00406DCA">
      <w:pPr>
        <w:rPr>
          <w:sz w:val="32"/>
          <w:szCs w:val="32"/>
          <w:lang w:bidi="ar-EG"/>
        </w:rPr>
      </w:pPr>
    </w:p>
    <w:p w:rsidR="00406DCA" w:rsidRPr="00406DCA" w:rsidRDefault="00406DCA" w:rsidP="00406DCA">
      <w:pPr>
        <w:rPr>
          <w:sz w:val="32"/>
          <w:szCs w:val="32"/>
          <w:lang w:bidi="ar-EG"/>
        </w:rPr>
      </w:pPr>
      <w:bookmarkStart w:id="20" w:name="Anchor474"/>
      <w:bookmarkEnd w:id="20"/>
      <w:r w:rsidRPr="00406DCA">
        <w:rPr>
          <w:sz w:val="32"/>
          <w:szCs w:val="32"/>
          <w:lang w:bidi="ar-EG"/>
        </w:rPr>
        <w:t>* * *</w:t>
      </w:r>
    </w:p>
    <w:p w:rsidR="008C2BA0" w:rsidRPr="00406DCA" w:rsidRDefault="008C2BA0">
      <w:pPr>
        <w:rPr>
          <w:rFonts w:hint="cs"/>
          <w:sz w:val="32"/>
          <w:szCs w:val="32"/>
          <w:lang w:bidi="ar-EG"/>
        </w:rPr>
      </w:pPr>
    </w:p>
    <w:sectPr w:rsidR="008C2BA0" w:rsidRPr="00406DC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F73"/>
    <w:rsid w:val="0003272B"/>
    <w:rsid w:val="00406DCA"/>
    <w:rsid w:val="008C2BA0"/>
    <w:rsid w:val="00E55F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D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D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780233">
      <w:bodyDiv w:val="1"/>
      <w:marLeft w:val="0"/>
      <w:marRight w:val="0"/>
      <w:marTop w:val="0"/>
      <w:marBottom w:val="0"/>
      <w:divBdr>
        <w:top w:val="none" w:sz="0" w:space="0" w:color="auto"/>
        <w:left w:val="none" w:sz="0" w:space="0" w:color="auto"/>
        <w:bottom w:val="none" w:sz="0" w:space="0" w:color="auto"/>
        <w:right w:val="none" w:sz="0" w:space="0" w:color="auto"/>
      </w:divBdr>
      <w:divsChild>
        <w:div w:id="605768989">
          <w:marLeft w:val="0"/>
          <w:marRight w:val="0"/>
          <w:marTop w:val="0"/>
          <w:marBottom w:val="0"/>
          <w:divBdr>
            <w:top w:val="none" w:sz="0" w:space="0" w:color="auto"/>
            <w:left w:val="none" w:sz="0" w:space="0" w:color="auto"/>
            <w:bottom w:val="none" w:sz="0" w:space="0" w:color="auto"/>
            <w:right w:val="none" w:sz="0" w:space="0" w:color="auto"/>
          </w:divBdr>
        </w:div>
        <w:div w:id="1722510187">
          <w:marLeft w:val="0"/>
          <w:marRight w:val="0"/>
          <w:marTop w:val="0"/>
          <w:marBottom w:val="0"/>
          <w:divBdr>
            <w:top w:val="none" w:sz="0" w:space="0" w:color="auto"/>
            <w:left w:val="none" w:sz="0" w:space="0" w:color="auto"/>
            <w:bottom w:val="none" w:sz="0" w:space="0" w:color="auto"/>
            <w:right w:val="none" w:sz="0" w:space="0" w:color="auto"/>
          </w:divBdr>
        </w:div>
        <w:div w:id="502671012">
          <w:marLeft w:val="0"/>
          <w:marRight w:val="0"/>
          <w:marTop w:val="0"/>
          <w:marBottom w:val="0"/>
          <w:divBdr>
            <w:top w:val="none" w:sz="0" w:space="0" w:color="auto"/>
            <w:left w:val="none" w:sz="0" w:space="0" w:color="auto"/>
            <w:bottom w:val="none" w:sz="0" w:space="0" w:color="auto"/>
            <w:right w:val="none" w:sz="0" w:space="0" w:color="auto"/>
          </w:divBdr>
        </w:div>
        <w:div w:id="7101155">
          <w:marLeft w:val="0"/>
          <w:marRight w:val="0"/>
          <w:marTop w:val="0"/>
          <w:marBottom w:val="0"/>
          <w:divBdr>
            <w:top w:val="none" w:sz="0" w:space="0" w:color="auto"/>
            <w:left w:val="none" w:sz="0" w:space="0" w:color="auto"/>
            <w:bottom w:val="none" w:sz="0" w:space="0" w:color="auto"/>
            <w:right w:val="none" w:sz="0" w:space="0" w:color="auto"/>
          </w:divBdr>
        </w:div>
        <w:div w:id="1721200065">
          <w:marLeft w:val="0"/>
          <w:marRight w:val="0"/>
          <w:marTop w:val="0"/>
          <w:marBottom w:val="0"/>
          <w:divBdr>
            <w:top w:val="none" w:sz="0" w:space="0" w:color="auto"/>
            <w:left w:val="none" w:sz="0" w:space="0" w:color="auto"/>
            <w:bottom w:val="none" w:sz="0" w:space="0" w:color="auto"/>
            <w:right w:val="none" w:sz="0" w:space="0" w:color="auto"/>
          </w:divBdr>
        </w:div>
        <w:div w:id="974027380">
          <w:marLeft w:val="0"/>
          <w:marRight w:val="0"/>
          <w:marTop w:val="0"/>
          <w:marBottom w:val="0"/>
          <w:divBdr>
            <w:top w:val="none" w:sz="0" w:space="0" w:color="auto"/>
            <w:left w:val="none" w:sz="0" w:space="0" w:color="auto"/>
            <w:bottom w:val="none" w:sz="0" w:space="0" w:color="auto"/>
            <w:right w:val="none" w:sz="0" w:space="0" w:color="auto"/>
          </w:divBdr>
        </w:div>
        <w:div w:id="1883521911">
          <w:marLeft w:val="0"/>
          <w:marRight w:val="0"/>
          <w:marTop w:val="0"/>
          <w:marBottom w:val="0"/>
          <w:divBdr>
            <w:top w:val="none" w:sz="0" w:space="0" w:color="auto"/>
            <w:left w:val="none" w:sz="0" w:space="0" w:color="auto"/>
            <w:bottom w:val="none" w:sz="0" w:space="0" w:color="auto"/>
            <w:right w:val="none" w:sz="0" w:space="0" w:color="auto"/>
          </w:divBdr>
        </w:div>
        <w:div w:id="1202134427">
          <w:marLeft w:val="0"/>
          <w:marRight w:val="0"/>
          <w:marTop w:val="0"/>
          <w:marBottom w:val="0"/>
          <w:divBdr>
            <w:top w:val="none" w:sz="0" w:space="0" w:color="auto"/>
            <w:left w:val="none" w:sz="0" w:space="0" w:color="auto"/>
            <w:bottom w:val="none" w:sz="0" w:space="0" w:color="auto"/>
            <w:right w:val="none" w:sz="0" w:space="0" w:color="auto"/>
          </w:divBdr>
        </w:div>
        <w:div w:id="1225144996">
          <w:marLeft w:val="0"/>
          <w:marRight w:val="0"/>
          <w:marTop w:val="0"/>
          <w:marBottom w:val="0"/>
          <w:divBdr>
            <w:top w:val="none" w:sz="0" w:space="0" w:color="auto"/>
            <w:left w:val="none" w:sz="0" w:space="0" w:color="auto"/>
            <w:bottom w:val="none" w:sz="0" w:space="0" w:color="auto"/>
            <w:right w:val="none" w:sz="0" w:space="0" w:color="auto"/>
          </w:divBdr>
        </w:div>
        <w:div w:id="1336103825">
          <w:marLeft w:val="0"/>
          <w:marRight w:val="0"/>
          <w:marTop w:val="0"/>
          <w:marBottom w:val="0"/>
          <w:divBdr>
            <w:top w:val="none" w:sz="0" w:space="0" w:color="auto"/>
            <w:left w:val="none" w:sz="0" w:space="0" w:color="auto"/>
            <w:bottom w:val="none" w:sz="0" w:space="0" w:color="auto"/>
            <w:right w:val="none" w:sz="0" w:space="0" w:color="auto"/>
          </w:divBdr>
        </w:div>
        <w:div w:id="1928734193">
          <w:marLeft w:val="0"/>
          <w:marRight w:val="0"/>
          <w:marTop w:val="0"/>
          <w:marBottom w:val="0"/>
          <w:divBdr>
            <w:top w:val="none" w:sz="0" w:space="0" w:color="auto"/>
            <w:left w:val="none" w:sz="0" w:space="0" w:color="auto"/>
            <w:bottom w:val="none" w:sz="0" w:space="0" w:color="auto"/>
            <w:right w:val="none" w:sz="0" w:space="0" w:color="auto"/>
          </w:divBdr>
        </w:div>
        <w:div w:id="577718151">
          <w:marLeft w:val="0"/>
          <w:marRight w:val="0"/>
          <w:marTop w:val="0"/>
          <w:marBottom w:val="0"/>
          <w:divBdr>
            <w:top w:val="none" w:sz="0" w:space="0" w:color="auto"/>
            <w:left w:val="none" w:sz="0" w:space="0" w:color="auto"/>
            <w:bottom w:val="none" w:sz="0" w:space="0" w:color="auto"/>
            <w:right w:val="none" w:sz="0" w:space="0" w:color="auto"/>
          </w:divBdr>
        </w:div>
        <w:div w:id="328601542">
          <w:marLeft w:val="0"/>
          <w:marRight w:val="0"/>
          <w:marTop w:val="0"/>
          <w:marBottom w:val="0"/>
          <w:divBdr>
            <w:top w:val="none" w:sz="0" w:space="0" w:color="auto"/>
            <w:left w:val="none" w:sz="0" w:space="0" w:color="auto"/>
            <w:bottom w:val="none" w:sz="0" w:space="0" w:color="auto"/>
            <w:right w:val="none" w:sz="0" w:space="0" w:color="auto"/>
          </w:divBdr>
        </w:div>
        <w:div w:id="965966636">
          <w:marLeft w:val="0"/>
          <w:marRight w:val="0"/>
          <w:marTop w:val="0"/>
          <w:marBottom w:val="0"/>
          <w:divBdr>
            <w:top w:val="none" w:sz="0" w:space="0" w:color="auto"/>
            <w:left w:val="none" w:sz="0" w:space="0" w:color="auto"/>
            <w:bottom w:val="none" w:sz="0" w:space="0" w:color="auto"/>
            <w:right w:val="none" w:sz="0" w:space="0" w:color="auto"/>
          </w:divBdr>
        </w:div>
        <w:div w:id="1650745395">
          <w:marLeft w:val="0"/>
          <w:marRight w:val="0"/>
          <w:marTop w:val="0"/>
          <w:marBottom w:val="0"/>
          <w:divBdr>
            <w:top w:val="none" w:sz="0" w:space="0" w:color="auto"/>
            <w:left w:val="none" w:sz="0" w:space="0" w:color="auto"/>
            <w:bottom w:val="none" w:sz="0" w:space="0" w:color="auto"/>
            <w:right w:val="none" w:sz="0" w:space="0" w:color="auto"/>
          </w:divBdr>
        </w:div>
        <w:div w:id="974456837">
          <w:marLeft w:val="0"/>
          <w:marRight w:val="0"/>
          <w:marTop w:val="0"/>
          <w:marBottom w:val="0"/>
          <w:divBdr>
            <w:top w:val="none" w:sz="0" w:space="0" w:color="auto"/>
            <w:left w:val="none" w:sz="0" w:space="0" w:color="auto"/>
            <w:bottom w:val="none" w:sz="0" w:space="0" w:color="auto"/>
            <w:right w:val="none" w:sz="0" w:space="0" w:color="auto"/>
          </w:divBdr>
        </w:div>
        <w:div w:id="935095902">
          <w:marLeft w:val="0"/>
          <w:marRight w:val="0"/>
          <w:marTop w:val="0"/>
          <w:marBottom w:val="0"/>
          <w:divBdr>
            <w:top w:val="none" w:sz="0" w:space="0" w:color="auto"/>
            <w:left w:val="none" w:sz="0" w:space="0" w:color="auto"/>
            <w:bottom w:val="none" w:sz="0" w:space="0" w:color="auto"/>
            <w:right w:val="none" w:sz="0" w:space="0" w:color="auto"/>
          </w:divBdr>
        </w:div>
      </w:divsChild>
    </w:div>
    <w:div w:id="1437405376">
      <w:bodyDiv w:val="1"/>
      <w:marLeft w:val="0"/>
      <w:marRight w:val="0"/>
      <w:marTop w:val="0"/>
      <w:marBottom w:val="0"/>
      <w:divBdr>
        <w:top w:val="none" w:sz="0" w:space="0" w:color="auto"/>
        <w:left w:val="none" w:sz="0" w:space="0" w:color="auto"/>
        <w:bottom w:val="none" w:sz="0" w:space="0" w:color="auto"/>
        <w:right w:val="none" w:sz="0" w:space="0" w:color="auto"/>
      </w:divBdr>
      <w:divsChild>
        <w:div w:id="1157964782">
          <w:marLeft w:val="0"/>
          <w:marRight w:val="0"/>
          <w:marTop w:val="0"/>
          <w:marBottom w:val="0"/>
          <w:divBdr>
            <w:top w:val="none" w:sz="0" w:space="0" w:color="auto"/>
            <w:left w:val="none" w:sz="0" w:space="0" w:color="auto"/>
            <w:bottom w:val="none" w:sz="0" w:space="0" w:color="auto"/>
            <w:right w:val="none" w:sz="0" w:space="0" w:color="auto"/>
          </w:divBdr>
        </w:div>
        <w:div w:id="74521520">
          <w:marLeft w:val="0"/>
          <w:marRight w:val="0"/>
          <w:marTop w:val="0"/>
          <w:marBottom w:val="0"/>
          <w:divBdr>
            <w:top w:val="none" w:sz="0" w:space="0" w:color="auto"/>
            <w:left w:val="none" w:sz="0" w:space="0" w:color="auto"/>
            <w:bottom w:val="none" w:sz="0" w:space="0" w:color="auto"/>
            <w:right w:val="none" w:sz="0" w:space="0" w:color="auto"/>
          </w:divBdr>
        </w:div>
        <w:div w:id="1328946401">
          <w:marLeft w:val="0"/>
          <w:marRight w:val="0"/>
          <w:marTop w:val="0"/>
          <w:marBottom w:val="0"/>
          <w:divBdr>
            <w:top w:val="none" w:sz="0" w:space="0" w:color="auto"/>
            <w:left w:val="none" w:sz="0" w:space="0" w:color="auto"/>
            <w:bottom w:val="none" w:sz="0" w:space="0" w:color="auto"/>
            <w:right w:val="none" w:sz="0" w:space="0" w:color="auto"/>
          </w:divBdr>
        </w:div>
        <w:div w:id="2029403343">
          <w:marLeft w:val="0"/>
          <w:marRight w:val="0"/>
          <w:marTop w:val="0"/>
          <w:marBottom w:val="0"/>
          <w:divBdr>
            <w:top w:val="none" w:sz="0" w:space="0" w:color="auto"/>
            <w:left w:val="none" w:sz="0" w:space="0" w:color="auto"/>
            <w:bottom w:val="none" w:sz="0" w:space="0" w:color="auto"/>
            <w:right w:val="none" w:sz="0" w:space="0" w:color="auto"/>
          </w:divBdr>
        </w:div>
        <w:div w:id="1768236813">
          <w:marLeft w:val="0"/>
          <w:marRight w:val="0"/>
          <w:marTop w:val="0"/>
          <w:marBottom w:val="0"/>
          <w:divBdr>
            <w:top w:val="none" w:sz="0" w:space="0" w:color="auto"/>
            <w:left w:val="none" w:sz="0" w:space="0" w:color="auto"/>
            <w:bottom w:val="none" w:sz="0" w:space="0" w:color="auto"/>
            <w:right w:val="none" w:sz="0" w:space="0" w:color="auto"/>
          </w:divBdr>
        </w:div>
        <w:div w:id="947464449">
          <w:marLeft w:val="0"/>
          <w:marRight w:val="0"/>
          <w:marTop w:val="0"/>
          <w:marBottom w:val="0"/>
          <w:divBdr>
            <w:top w:val="none" w:sz="0" w:space="0" w:color="auto"/>
            <w:left w:val="none" w:sz="0" w:space="0" w:color="auto"/>
            <w:bottom w:val="none" w:sz="0" w:space="0" w:color="auto"/>
            <w:right w:val="none" w:sz="0" w:space="0" w:color="auto"/>
          </w:divBdr>
        </w:div>
        <w:div w:id="718363608">
          <w:marLeft w:val="0"/>
          <w:marRight w:val="0"/>
          <w:marTop w:val="0"/>
          <w:marBottom w:val="0"/>
          <w:divBdr>
            <w:top w:val="none" w:sz="0" w:space="0" w:color="auto"/>
            <w:left w:val="none" w:sz="0" w:space="0" w:color="auto"/>
            <w:bottom w:val="none" w:sz="0" w:space="0" w:color="auto"/>
            <w:right w:val="none" w:sz="0" w:space="0" w:color="auto"/>
          </w:divBdr>
        </w:div>
        <w:div w:id="559632813">
          <w:marLeft w:val="0"/>
          <w:marRight w:val="0"/>
          <w:marTop w:val="0"/>
          <w:marBottom w:val="0"/>
          <w:divBdr>
            <w:top w:val="none" w:sz="0" w:space="0" w:color="auto"/>
            <w:left w:val="none" w:sz="0" w:space="0" w:color="auto"/>
            <w:bottom w:val="none" w:sz="0" w:space="0" w:color="auto"/>
            <w:right w:val="none" w:sz="0" w:space="0" w:color="auto"/>
          </w:divBdr>
        </w:div>
        <w:div w:id="1780567611">
          <w:marLeft w:val="0"/>
          <w:marRight w:val="0"/>
          <w:marTop w:val="0"/>
          <w:marBottom w:val="0"/>
          <w:divBdr>
            <w:top w:val="none" w:sz="0" w:space="0" w:color="auto"/>
            <w:left w:val="none" w:sz="0" w:space="0" w:color="auto"/>
            <w:bottom w:val="none" w:sz="0" w:space="0" w:color="auto"/>
            <w:right w:val="none" w:sz="0" w:space="0" w:color="auto"/>
          </w:divBdr>
        </w:div>
        <w:div w:id="1273248487">
          <w:marLeft w:val="0"/>
          <w:marRight w:val="0"/>
          <w:marTop w:val="0"/>
          <w:marBottom w:val="0"/>
          <w:divBdr>
            <w:top w:val="none" w:sz="0" w:space="0" w:color="auto"/>
            <w:left w:val="none" w:sz="0" w:space="0" w:color="auto"/>
            <w:bottom w:val="none" w:sz="0" w:space="0" w:color="auto"/>
            <w:right w:val="none" w:sz="0" w:space="0" w:color="auto"/>
          </w:divBdr>
        </w:div>
        <w:div w:id="1009600376">
          <w:marLeft w:val="0"/>
          <w:marRight w:val="0"/>
          <w:marTop w:val="0"/>
          <w:marBottom w:val="0"/>
          <w:divBdr>
            <w:top w:val="none" w:sz="0" w:space="0" w:color="auto"/>
            <w:left w:val="none" w:sz="0" w:space="0" w:color="auto"/>
            <w:bottom w:val="none" w:sz="0" w:space="0" w:color="auto"/>
            <w:right w:val="none" w:sz="0" w:space="0" w:color="auto"/>
          </w:divBdr>
        </w:div>
        <w:div w:id="1428574490">
          <w:marLeft w:val="0"/>
          <w:marRight w:val="0"/>
          <w:marTop w:val="0"/>
          <w:marBottom w:val="0"/>
          <w:divBdr>
            <w:top w:val="none" w:sz="0" w:space="0" w:color="auto"/>
            <w:left w:val="none" w:sz="0" w:space="0" w:color="auto"/>
            <w:bottom w:val="none" w:sz="0" w:space="0" w:color="auto"/>
            <w:right w:val="none" w:sz="0" w:space="0" w:color="auto"/>
          </w:divBdr>
        </w:div>
        <w:div w:id="2366628">
          <w:marLeft w:val="0"/>
          <w:marRight w:val="0"/>
          <w:marTop w:val="0"/>
          <w:marBottom w:val="0"/>
          <w:divBdr>
            <w:top w:val="none" w:sz="0" w:space="0" w:color="auto"/>
            <w:left w:val="none" w:sz="0" w:space="0" w:color="auto"/>
            <w:bottom w:val="none" w:sz="0" w:space="0" w:color="auto"/>
            <w:right w:val="none" w:sz="0" w:space="0" w:color="auto"/>
          </w:divBdr>
        </w:div>
        <w:div w:id="1458987293">
          <w:marLeft w:val="0"/>
          <w:marRight w:val="0"/>
          <w:marTop w:val="0"/>
          <w:marBottom w:val="0"/>
          <w:divBdr>
            <w:top w:val="none" w:sz="0" w:space="0" w:color="auto"/>
            <w:left w:val="none" w:sz="0" w:space="0" w:color="auto"/>
            <w:bottom w:val="none" w:sz="0" w:space="0" w:color="auto"/>
            <w:right w:val="none" w:sz="0" w:space="0" w:color="auto"/>
          </w:divBdr>
        </w:div>
        <w:div w:id="787967729">
          <w:marLeft w:val="0"/>
          <w:marRight w:val="0"/>
          <w:marTop w:val="0"/>
          <w:marBottom w:val="0"/>
          <w:divBdr>
            <w:top w:val="none" w:sz="0" w:space="0" w:color="auto"/>
            <w:left w:val="none" w:sz="0" w:space="0" w:color="auto"/>
            <w:bottom w:val="none" w:sz="0" w:space="0" w:color="auto"/>
            <w:right w:val="none" w:sz="0" w:space="0" w:color="auto"/>
          </w:divBdr>
        </w:div>
        <w:div w:id="765074636">
          <w:marLeft w:val="0"/>
          <w:marRight w:val="0"/>
          <w:marTop w:val="0"/>
          <w:marBottom w:val="0"/>
          <w:divBdr>
            <w:top w:val="none" w:sz="0" w:space="0" w:color="auto"/>
            <w:left w:val="none" w:sz="0" w:space="0" w:color="auto"/>
            <w:bottom w:val="none" w:sz="0" w:space="0" w:color="auto"/>
            <w:right w:val="none" w:sz="0" w:space="0" w:color="auto"/>
          </w:divBdr>
        </w:div>
        <w:div w:id="1194730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2020-04-26T11:47:00Z</dcterms:created>
  <dcterms:modified xsi:type="dcterms:W3CDTF">2020-04-26T11:48:00Z</dcterms:modified>
</cp:coreProperties>
</file>