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A2" w:rsidRPr="00001CA2" w:rsidRDefault="00001CA2" w:rsidP="00001CA2">
      <w:pPr>
        <w:jc w:val="center"/>
        <w:rPr>
          <w:sz w:val="32"/>
          <w:szCs w:val="32"/>
        </w:rPr>
      </w:pPr>
      <w:bookmarkStart w:id="0" w:name="Anchor1"/>
      <w:bookmarkEnd w:id="0"/>
      <w:r w:rsidRPr="00001CA2">
        <w:rPr>
          <w:sz w:val="32"/>
          <w:szCs w:val="32"/>
          <w:rtl/>
        </w:rPr>
        <w:t>الطعن رق</w:t>
      </w:r>
      <w:bookmarkStart w:id="1" w:name="_GoBack"/>
      <w:bookmarkEnd w:id="1"/>
      <w:r w:rsidRPr="00001CA2">
        <w:rPr>
          <w:sz w:val="32"/>
          <w:szCs w:val="32"/>
          <w:rtl/>
        </w:rPr>
        <w:t xml:space="preserve">م </w:t>
      </w:r>
      <w:r w:rsidRPr="00001CA2">
        <w:rPr>
          <w:sz w:val="32"/>
          <w:szCs w:val="32"/>
        </w:rPr>
        <w:t>1259/2012</w:t>
      </w:r>
    </w:p>
    <w:p w:rsidR="00001CA2" w:rsidRPr="00001CA2" w:rsidRDefault="00001CA2" w:rsidP="00001CA2">
      <w:pPr>
        <w:rPr>
          <w:sz w:val="32"/>
          <w:szCs w:val="32"/>
        </w:rPr>
      </w:pPr>
      <w:bookmarkStart w:id="2" w:name="Anchor7"/>
      <w:bookmarkEnd w:id="2"/>
      <w:r w:rsidRPr="00001CA2">
        <w:rPr>
          <w:sz w:val="32"/>
          <w:szCs w:val="32"/>
          <w:rtl/>
        </w:rPr>
        <w:t>هيئة المحكمة</w:t>
      </w:r>
      <w:r w:rsidRPr="00001CA2">
        <w:rPr>
          <w:sz w:val="32"/>
          <w:szCs w:val="32"/>
        </w:rPr>
        <w:t xml:space="preserve">: </w:t>
      </w:r>
      <w:r w:rsidRPr="00001CA2">
        <w:rPr>
          <w:sz w:val="32"/>
          <w:szCs w:val="32"/>
          <w:rtl/>
        </w:rPr>
        <w:t>برئاسة السيد المستشار أنور علي بورسلي وكيل المحكمة وعضوية السادة المستشارين أحمد على راجح ومجدي محمد جاد وفيصل عبد الحميد حرحش ورمضان عثمان</w:t>
      </w:r>
    </w:p>
    <w:bookmarkStart w:id="3" w:name="Anchor30"/>
    <w:bookmarkEnd w:id="3"/>
    <w:p w:rsidR="00001CA2" w:rsidRPr="00001CA2" w:rsidRDefault="00001CA2" w:rsidP="00001CA2">
      <w:pPr>
        <w:rPr>
          <w:sz w:val="32"/>
          <w:szCs w:val="32"/>
        </w:rPr>
      </w:pPr>
      <w:r w:rsidRPr="00001CA2">
        <w:rPr>
          <w:sz w:val="32"/>
          <w:szCs w:val="32"/>
        </w:rPr>
        <w:fldChar w:fldCharType="begin"/>
      </w:r>
      <w:r w:rsidRPr="00001CA2">
        <w:rPr>
          <w:sz w:val="32"/>
          <w:szCs w:val="32"/>
        </w:rPr>
        <w:instrText xml:space="preserve"> HYPERLINK "http://www.law.gov.kw/KWT_CC-Ar/00_2014/00_%D8%A7%D9%84%D8%AF%D8%A7%D8%A6%D8%B1%D8%A9%20%D8%A7%D9%84%D8%AA%D8%AC%D8%A7%D8%B1%D9%8A%D8%A9/KWT-CC-Ar_2014-09-16_01259_Taan.html" \l "TM2014_1259_1" </w:instrText>
      </w:r>
      <w:r w:rsidRPr="00001CA2">
        <w:rPr>
          <w:sz w:val="32"/>
          <w:szCs w:val="32"/>
        </w:rPr>
        <w:fldChar w:fldCharType="separate"/>
      </w:r>
      <w:r w:rsidRPr="00001CA2">
        <w:rPr>
          <w:rStyle w:val="Hyperlink"/>
          <w:sz w:val="32"/>
          <w:szCs w:val="32"/>
        </w:rPr>
        <w:t xml:space="preserve">1- </w:t>
      </w:r>
      <w:r w:rsidRPr="00001CA2">
        <w:rPr>
          <w:rStyle w:val="Hyperlink"/>
          <w:sz w:val="32"/>
          <w:szCs w:val="32"/>
          <w:rtl/>
        </w:rPr>
        <w:t>ان تحري صفة الخصوم واستخلاص توافرها او انتفائها في الدعوى هو من مسائل الواقع التي تستقل محكمة الموضوع بتقديرها بغير معقب</w:t>
      </w:r>
      <w:r w:rsidRPr="00001CA2">
        <w:rPr>
          <w:rStyle w:val="Hyperlink"/>
          <w:sz w:val="32"/>
          <w:szCs w:val="32"/>
        </w:rPr>
        <w:t>.</w:t>
      </w:r>
      <w:r w:rsidRPr="00001CA2">
        <w:rPr>
          <w:sz w:val="32"/>
          <w:szCs w:val="32"/>
        </w:rPr>
        <w:fldChar w:fldCharType="end"/>
      </w:r>
    </w:p>
    <w:bookmarkStart w:id="4" w:name="Anchor44"/>
    <w:bookmarkEnd w:id="4"/>
    <w:p w:rsidR="00001CA2" w:rsidRPr="00001CA2" w:rsidRDefault="00001CA2" w:rsidP="00001CA2">
      <w:pPr>
        <w:rPr>
          <w:sz w:val="32"/>
          <w:szCs w:val="32"/>
        </w:rPr>
      </w:pPr>
      <w:r w:rsidRPr="00001CA2">
        <w:rPr>
          <w:sz w:val="32"/>
          <w:szCs w:val="32"/>
        </w:rPr>
        <w:fldChar w:fldCharType="begin"/>
      </w:r>
      <w:r w:rsidRPr="00001CA2">
        <w:rPr>
          <w:sz w:val="32"/>
          <w:szCs w:val="32"/>
        </w:rPr>
        <w:instrText xml:space="preserve"> HYPERLINK "http://www.law.gov.kw/KWT_CC-Ar/00_2014/00_%D8%A7%D9%84%D8%AF%D8%A7%D8%A6%D8%B1%D8%A9%20%D8%A7%D9%84%D8%AA%D8%AC%D8%A7%D8%B1%D9%8A%D8%A9/KWT-CC-Ar_2014-09-16_01259_Taan.html" \l "TM2014_1259_2" </w:instrText>
      </w:r>
      <w:r w:rsidRPr="00001CA2">
        <w:rPr>
          <w:sz w:val="32"/>
          <w:szCs w:val="32"/>
        </w:rPr>
        <w:fldChar w:fldCharType="separate"/>
      </w:r>
      <w:r w:rsidRPr="00001CA2">
        <w:rPr>
          <w:rStyle w:val="Hyperlink"/>
          <w:sz w:val="32"/>
          <w:szCs w:val="32"/>
        </w:rPr>
        <w:t xml:space="preserve">2- </w:t>
      </w:r>
      <w:r w:rsidRPr="00001CA2">
        <w:rPr>
          <w:rStyle w:val="Hyperlink"/>
          <w:sz w:val="32"/>
          <w:szCs w:val="32"/>
          <w:rtl/>
        </w:rPr>
        <w:t>ان لمحكمة الموضوع السلطة في تحصيل وفهم الواقع في الدعوى وتعرف حقيقتها من الوقائع والأدلة المعروضة عليها وبحث ما يقدم فيها من دلائل وموازنتها فيما بينها والأخذ بما تمئن اليه منها واطراح ما عداه واستخلاص ما تراه متفقاً مع واقع الدعوى دون معقب عليها طالما أقامت قضاءها على اسباب سائغة لها سندها في الأوراق</w:t>
      </w:r>
      <w:r w:rsidRPr="00001CA2">
        <w:rPr>
          <w:rStyle w:val="Hyperlink"/>
          <w:sz w:val="32"/>
          <w:szCs w:val="32"/>
        </w:rPr>
        <w:t>.</w:t>
      </w:r>
      <w:r w:rsidRPr="00001CA2">
        <w:rPr>
          <w:sz w:val="32"/>
          <w:szCs w:val="32"/>
        </w:rPr>
        <w:fldChar w:fldCharType="end"/>
      </w:r>
      <w:r w:rsidRPr="00001CA2">
        <w:rPr>
          <w:sz w:val="32"/>
          <w:szCs w:val="32"/>
        </w:rPr>
        <w:br/>
      </w:r>
      <w:r w:rsidRPr="00001CA2">
        <w:rPr>
          <w:sz w:val="32"/>
          <w:szCs w:val="32"/>
        </w:rPr>
        <w:br/>
      </w:r>
      <w:r w:rsidRPr="00001CA2">
        <w:rPr>
          <w:sz w:val="32"/>
          <w:szCs w:val="32"/>
          <w:u w:val="single"/>
          <w:rtl/>
        </w:rPr>
        <w:t>ملاحظة</w:t>
      </w:r>
      <w:r w:rsidRPr="00001CA2">
        <w:rPr>
          <w:sz w:val="32"/>
          <w:szCs w:val="32"/>
          <w:u w:val="single"/>
        </w:rPr>
        <w:t xml:space="preserve"> :</w:t>
      </w:r>
      <w:r w:rsidRPr="00001CA2">
        <w:rPr>
          <w:sz w:val="32"/>
          <w:szCs w:val="32"/>
        </w:rPr>
        <w:br/>
      </w:r>
      <w:r w:rsidRPr="00001CA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01CA2" w:rsidRPr="00001CA2" w:rsidRDefault="00001CA2" w:rsidP="00001CA2">
      <w:pPr>
        <w:rPr>
          <w:sz w:val="32"/>
          <w:szCs w:val="32"/>
        </w:rPr>
      </w:pPr>
      <w:bookmarkStart w:id="5" w:name="Anchor75"/>
      <w:bookmarkEnd w:id="5"/>
      <w:r w:rsidRPr="00001CA2">
        <w:rPr>
          <w:b/>
          <w:bCs/>
          <w:sz w:val="32"/>
          <w:szCs w:val="32"/>
          <w:rtl/>
        </w:rPr>
        <w:t>المحكمة</w:t>
      </w:r>
    </w:p>
    <w:p w:rsidR="00001CA2" w:rsidRPr="00001CA2" w:rsidRDefault="00001CA2" w:rsidP="00001CA2">
      <w:pPr>
        <w:rPr>
          <w:sz w:val="32"/>
          <w:szCs w:val="32"/>
        </w:rPr>
      </w:pPr>
      <w:bookmarkStart w:id="6" w:name="Anchor76"/>
      <w:bookmarkEnd w:id="6"/>
      <w:r w:rsidRPr="00001CA2">
        <w:rPr>
          <w:sz w:val="32"/>
          <w:szCs w:val="32"/>
          <w:rtl/>
        </w:rPr>
        <w:t>بعد الاطلاع على الأوراق، والمداولة</w:t>
      </w:r>
      <w:r w:rsidRPr="00001CA2">
        <w:rPr>
          <w:sz w:val="32"/>
          <w:szCs w:val="32"/>
        </w:rPr>
        <w:t>.</w:t>
      </w:r>
    </w:p>
    <w:p w:rsidR="00001CA2" w:rsidRPr="00001CA2" w:rsidRDefault="00001CA2" w:rsidP="00001CA2">
      <w:pPr>
        <w:rPr>
          <w:sz w:val="32"/>
          <w:szCs w:val="32"/>
        </w:rPr>
      </w:pPr>
      <w:bookmarkStart w:id="7" w:name="Anchor80"/>
      <w:bookmarkEnd w:id="7"/>
      <w:r w:rsidRPr="00001CA2">
        <w:rPr>
          <w:sz w:val="32"/>
          <w:szCs w:val="32"/>
          <w:rtl/>
        </w:rPr>
        <w:t xml:space="preserve">لما كان من المقرر </w:t>
      </w:r>
      <w:bookmarkStart w:id="8" w:name="TM2014_1259_1"/>
      <w:bookmarkEnd w:id="8"/>
      <w:r w:rsidRPr="00001CA2">
        <w:rPr>
          <w:b/>
          <w:bCs/>
          <w:sz w:val="32"/>
          <w:szCs w:val="32"/>
          <w:rtl/>
        </w:rPr>
        <w:t>ان تحرى صفة الخصم واستخلاص توافرها أو انتفائها في الدعوى هو من مسائل الواقع التي تستقل محكمة الموضوع بالفصل فيها بغير معقب متى كان استخلاصها سائغا</w:t>
      </w:r>
    </w:p>
    <w:p w:rsidR="00001CA2" w:rsidRPr="00001CA2" w:rsidRDefault="00001CA2" w:rsidP="00001CA2">
      <w:pPr>
        <w:rPr>
          <w:sz w:val="32"/>
          <w:szCs w:val="32"/>
        </w:rPr>
      </w:pPr>
      <w:bookmarkStart w:id="9" w:name="Anchor98"/>
      <w:bookmarkStart w:id="10" w:name="TM2014_1259_2"/>
      <w:bookmarkEnd w:id="9"/>
      <w:bookmarkEnd w:id="10"/>
      <w:r w:rsidRPr="00001CA2">
        <w:rPr>
          <w:b/>
          <w:bCs/>
          <w:sz w:val="32"/>
          <w:szCs w:val="32"/>
          <w:rtl/>
        </w:rPr>
        <w:t xml:space="preserve">ولها السلطة في تحصيل وفهم الواقع في الدعوى وتعرف حقيقتها من الوقائع والأدلة المعروضة عليها وبحث ما يقدم فيها من الدلائل والموازنة بينها والأخذ بما تطمئن إليه منها واطراح ما عداه واستخلاص ما تراه متفقاً مع واقع الدعوى دون معقب طالما أقامت قضاءها على اسباب سائغة تؤدي الي النتيجة التي انتهت إليها </w:t>
      </w:r>
      <w:r w:rsidRPr="00001CA2">
        <w:rPr>
          <w:sz w:val="32"/>
          <w:szCs w:val="32"/>
          <w:rtl/>
        </w:rPr>
        <w:t xml:space="preserve">كما أن لها الأخذ بتقرير الخبير المنتدب في الدعوى متى اطمأنت إليه وإقتنعت بصحة أسبابه، دون أن تكون ملزمة بالرد استقلالا على الطعون التي وجهت إليه لأن في أخذها بهذا التقرير محمولاً على أسبابه ما يفيد انها لم تجد في تلك المطاعن ما يستحق الرد عليه بأكثر مما تضمنه التقرير وأنها غير ملزمة بطلب إعادة المأمورية للخبرة متى رأت في تقريره وباقي أوارق الدعوى ما يكفي لتكوين </w:t>
      </w:r>
      <w:r w:rsidRPr="00001CA2">
        <w:rPr>
          <w:sz w:val="32"/>
          <w:szCs w:val="32"/>
          <w:rtl/>
        </w:rPr>
        <w:lastRenderedPageBreak/>
        <w:t xml:space="preserve">عقيدتها بالرأي الذي انتهت إليه ولو طلب الخصم ذلك كما أن ادخال الخصم في الدعوى أمام محكمة الموضوع لا يتوقف على صدور اذن منها وكان الحكم المطعون فيه والمؤيد والمكمل لأسباب الحكم الابتدائي اقام قضاءه برفض الدفع المبدى من الطاعنة بعدم قبول الدعوى لرفعها على غير ذي صفة وقضى بإلزامها بالمبلغ المقضي به على ما خلص إليه من أن الثابت من الشيك المحرر بتاريخ 2007/9/20 من المطعون ضده بمبلغ 14425 د.ك والتي تمثل قيمة التحويل محل المطالبة انه صادر لصالح الشركة الطاعنة ومسحوب على بيت التمويل الكويتي والتي لم تنص عليه الأخيرة بثمة منعي ولم تنفي دخوله في حسابها ولم تبرر سبب ذلك الشيك وأن الثابت من الفواتير المقدمة أن من يدعى </w:t>
      </w:r>
      <w:r w:rsidRPr="00001CA2">
        <w:rPr>
          <w:sz w:val="32"/>
          <w:szCs w:val="32"/>
        </w:rPr>
        <w:t xml:space="preserve">(.......) </w:t>
      </w:r>
      <w:r w:rsidRPr="00001CA2">
        <w:rPr>
          <w:sz w:val="32"/>
          <w:szCs w:val="32"/>
          <w:rtl/>
        </w:rPr>
        <w:t xml:space="preserve">وقع على تلك الفواتير بصفته مدير الشحن بالشركة الطاعنة وبالتالي فهو تابع لها وتعد مسئولة عن أعماله وتتوافر في حقها الصفة في رفع الدعوى عليها كما أن الثابت من المستندات أن المطعون ضده قام بتمويل الأعمال التجارية للشركة الطاعنة بالمبلغ سالف الذكر وكما هو ثابت من الفواتير الصادرة من الشركة الطاعنة وتقرير الخبير ولم تقدم الأخيرة ما يفيد وفائها بذلك الدين بما تكون ذمتها مشغولة به ورتب على ذلك قضاءه سالف الذكر وهو من الحكم استخلاص سائغ له معينه بالأوراق وكاف لحمله فإن ما تثيره الطاعنة بأسباب الطعن لا يعدو في حقيقته الا أن يكون جدلا في السلطة التقديرية لمحكمة الموضوع لا يجوز اثارته أمام هذه المحكمة ولا ينال من ذلك ما تثيره بشأن التفات المحكمة عن طلبها بإدخال المدير </w:t>
      </w:r>
      <w:r w:rsidRPr="00001CA2">
        <w:rPr>
          <w:sz w:val="32"/>
          <w:szCs w:val="32"/>
        </w:rPr>
        <w:t xml:space="preserve">(.......) </w:t>
      </w:r>
      <w:r w:rsidRPr="00001CA2">
        <w:rPr>
          <w:sz w:val="32"/>
          <w:szCs w:val="32"/>
          <w:rtl/>
        </w:rPr>
        <w:t>خصما في الدعوى إذ أن ادخاله لا يتوقف على صدور إذن من المحكمة ولا على الحكم ان هو التفت عن طلب إعادة الدعوى لإدارة الخبراء طالما وجد في أوراق الدعوى وتقرير الخبرة ما يكفى لتكوين عقيدته ويضحى الطعن برمته من ثم غير مقبول</w:t>
      </w:r>
      <w:r w:rsidRPr="00001CA2">
        <w:rPr>
          <w:sz w:val="32"/>
          <w:szCs w:val="32"/>
        </w:rPr>
        <w:t>.</w:t>
      </w:r>
    </w:p>
    <w:p w:rsidR="00001CA2" w:rsidRPr="00001CA2" w:rsidRDefault="00001CA2" w:rsidP="00001CA2">
      <w:pPr>
        <w:rPr>
          <w:sz w:val="32"/>
          <w:szCs w:val="32"/>
        </w:rPr>
      </w:pPr>
      <w:bookmarkStart w:id="11" w:name="Anchor303"/>
      <w:bookmarkEnd w:id="11"/>
      <w:r w:rsidRPr="00001CA2">
        <w:rPr>
          <w:sz w:val="32"/>
          <w:szCs w:val="32"/>
          <w:rtl/>
        </w:rPr>
        <w:t>لذلك</w:t>
      </w:r>
    </w:p>
    <w:p w:rsidR="00001CA2" w:rsidRPr="00001CA2" w:rsidRDefault="00001CA2" w:rsidP="00001CA2">
      <w:pPr>
        <w:rPr>
          <w:sz w:val="32"/>
          <w:szCs w:val="32"/>
        </w:rPr>
      </w:pPr>
      <w:bookmarkStart w:id="12" w:name="Anchor304"/>
      <w:bookmarkEnd w:id="12"/>
      <w:r w:rsidRPr="00001CA2">
        <w:rPr>
          <w:sz w:val="32"/>
          <w:szCs w:val="32"/>
          <w:rtl/>
        </w:rPr>
        <w:t>قررت المحكمة في غرفة المشورة عدم قبول الطعن وألزمت الطاعنة المصروفات مع مصادرة الكفالة</w:t>
      </w:r>
      <w:r w:rsidRPr="00001CA2">
        <w:rPr>
          <w:sz w:val="32"/>
          <w:szCs w:val="32"/>
        </w:rPr>
        <w:t>.</w:t>
      </w:r>
    </w:p>
    <w:p w:rsidR="00001CA2" w:rsidRPr="00001CA2" w:rsidRDefault="00001CA2" w:rsidP="00001CA2">
      <w:pPr>
        <w:rPr>
          <w:sz w:val="32"/>
          <w:szCs w:val="32"/>
        </w:rPr>
      </w:pPr>
    </w:p>
    <w:p w:rsidR="00001CA2" w:rsidRPr="00001CA2" w:rsidRDefault="00001CA2" w:rsidP="00001CA2">
      <w:pPr>
        <w:rPr>
          <w:sz w:val="32"/>
          <w:szCs w:val="32"/>
        </w:rPr>
      </w:pPr>
      <w:bookmarkStart w:id="13" w:name="Anchor316"/>
      <w:bookmarkEnd w:id="13"/>
      <w:r w:rsidRPr="00001CA2">
        <w:rPr>
          <w:sz w:val="32"/>
          <w:szCs w:val="32"/>
        </w:rPr>
        <w:t>* * *</w:t>
      </w:r>
    </w:p>
    <w:p w:rsidR="008C2BA0" w:rsidRPr="00001CA2" w:rsidRDefault="008C2BA0">
      <w:pPr>
        <w:rPr>
          <w:sz w:val="32"/>
          <w:szCs w:val="32"/>
        </w:rPr>
      </w:pPr>
    </w:p>
    <w:sectPr w:rsidR="008C2BA0" w:rsidRPr="00001C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26"/>
    <w:rsid w:val="00001CA2"/>
    <w:rsid w:val="0003272B"/>
    <w:rsid w:val="008C2BA0"/>
    <w:rsid w:val="00D5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C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36390">
      <w:bodyDiv w:val="1"/>
      <w:marLeft w:val="0"/>
      <w:marRight w:val="0"/>
      <w:marTop w:val="0"/>
      <w:marBottom w:val="0"/>
      <w:divBdr>
        <w:top w:val="none" w:sz="0" w:space="0" w:color="auto"/>
        <w:left w:val="none" w:sz="0" w:space="0" w:color="auto"/>
        <w:bottom w:val="none" w:sz="0" w:space="0" w:color="auto"/>
        <w:right w:val="none" w:sz="0" w:space="0" w:color="auto"/>
      </w:divBdr>
      <w:divsChild>
        <w:div w:id="386031531">
          <w:marLeft w:val="0"/>
          <w:marRight w:val="0"/>
          <w:marTop w:val="0"/>
          <w:marBottom w:val="0"/>
          <w:divBdr>
            <w:top w:val="none" w:sz="0" w:space="0" w:color="auto"/>
            <w:left w:val="none" w:sz="0" w:space="0" w:color="auto"/>
            <w:bottom w:val="none" w:sz="0" w:space="0" w:color="auto"/>
            <w:right w:val="none" w:sz="0" w:space="0" w:color="auto"/>
          </w:divBdr>
        </w:div>
        <w:div w:id="1037243461">
          <w:marLeft w:val="0"/>
          <w:marRight w:val="0"/>
          <w:marTop w:val="0"/>
          <w:marBottom w:val="0"/>
          <w:divBdr>
            <w:top w:val="none" w:sz="0" w:space="0" w:color="auto"/>
            <w:left w:val="none" w:sz="0" w:space="0" w:color="auto"/>
            <w:bottom w:val="none" w:sz="0" w:space="0" w:color="auto"/>
            <w:right w:val="none" w:sz="0" w:space="0" w:color="auto"/>
          </w:divBdr>
        </w:div>
        <w:div w:id="422993915">
          <w:marLeft w:val="0"/>
          <w:marRight w:val="0"/>
          <w:marTop w:val="0"/>
          <w:marBottom w:val="0"/>
          <w:divBdr>
            <w:top w:val="none" w:sz="0" w:space="0" w:color="auto"/>
            <w:left w:val="none" w:sz="0" w:space="0" w:color="auto"/>
            <w:bottom w:val="none" w:sz="0" w:space="0" w:color="auto"/>
            <w:right w:val="none" w:sz="0" w:space="0" w:color="auto"/>
          </w:divBdr>
        </w:div>
        <w:div w:id="919366523">
          <w:marLeft w:val="0"/>
          <w:marRight w:val="0"/>
          <w:marTop w:val="0"/>
          <w:marBottom w:val="0"/>
          <w:divBdr>
            <w:top w:val="none" w:sz="0" w:space="0" w:color="auto"/>
            <w:left w:val="none" w:sz="0" w:space="0" w:color="auto"/>
            <w:bottom w:val="none" w:sz="0" w:space="0" w:color="auto"/>
            <w:right w:val="none" w:sz="0" w:space="0" w:color="auto"/>
          </w:divBdr>
        </w:div>
        <w:div w:id="21103196">
          <w:marLeft w:val="0"/>
          <w:marRight w:val="0"/>
          <w:marTop w:val="0"/>
          <w:marBottom w:val="0"/>
          <w:divBdr>
            <w:top w:val="none" w:sz="0" w:space="0" w:color="auto"/>
            <w:left w:val="none" w:sz="0" w:space="0" w:color="auto"/>
            <w:bottom w:val="none" w:sz="0" w:space="0" w:color="auto"/>
            <w:right w:val="none" w:sz="0" w:space="0" w:color="auto"/>
          </w:divBdr>
        </w:div>
        <w:div w:id="247420253">
          <w:marLeft w:val="0"/>
          <w:marRight w:val="0"/>
          <w:marTop w:val="0"/>
          <w:marBottom w:val="0"/>
          <w:divBdr>
            <w:top w:val="none" w:sz="0" w:space="0" w:color="auto"/>
            <w:left w:val="none" w:sz="0" w:space="0" w:color="auto"/>
            <w:bottom w:val="none" w:sz="0" w:space="0" w:color="auto"/>
            <w:right w:val="none" w:sz="0" w:space="0" w:color="auto"/>
          </w:divBdr>
        </w:div>
        <w:div w:id="1756587492">
          <w:marLeft w:val="0"/>
          <w:marRight w:val="0"/>
          <w:marTop w:val="0"/>
          <w:marBottom w:val="0"/>
          <w:divBdr>
            <w:top w:val="none" w:sz="0" w:space="0" w:color="auto"/>
            <w:left w:val="none" w:sz="0" w:space="0" w:color="auto"/>
            <w:bottom w:val="none" w:sz="0" w:space="0" w:color="auto"/>
            <w:right w:val="none" w:sz="0" w:space="0" w:color="auto"/>
          </w:divBdr>
        </w:div>
        <w:div w:id="6952340">
          <w:marLeft w:val="0"/>
          <w:marRight w:val="0"/>
          <w:marTop w:val="0"/>
          <w:marBottom w:val="0"/>
          <w:divBdr>
            <w:top w:val="none" w:sz="0" w:space="0" w:color="auto"/>
            <w:left w:val="none" w:sz="0" w:space="0" w:color="auto"/>
            <w:bottom w:val="none" w:sz="0" w:space="0" w:color="auto"/>
            <w:right w:val="none" w:sz="0" w:space="0" w:color="auto"/>
          </w:divBdr>
        </w:div>
        <w:div w:id="1857384203">
          <w:marLeft w:val="0"/>
          <w:marRight w:val="0"/>
          <w:marTop w:val="0"/>
          <w:marBottom w:val="0"/>
          <w:divBdr>
            <w:top w:val="none" w:sz="0" w:space="0" w:color="auto"/>
            <w:left w:val="none" w:sz="0" w:space="0" w:color="auto"/>
            <w:bottom w:val="none" w:sz="0" w:space="0" w:color="auto"/>
            <w:right w:val="none" w:sz="0" w:space="0" w:color="auto"/>
          </w:divBdr>
        </w:div>
        <w:div w:id="601112478">
          <w:marLeft w:val="0"/>
          <w:marRight w:val="0"/>
          <w:marTop w:val="0"/>
          <w:marBottom w:val="0"/>
          <w:divBdr>
            <w:top w:val="none" w:sz="0" w:space="0" w:color="auto"/>
            <w:left w:val="none" w:sz="0" w:space="0" w:color="auto"/>
            <w:bottom w:val="none" w:sz="0" w:space="0" w:color="auto"/>
            <w:right w:val="none" w:sz="0" w:space="0" w:color="auto"/>
          </w:divBdr>
        </w:div>
        <w:div w:id="418529950">
          <w:marLeft w:val="0"/>
          <w:marRight w:val="0"/>
          <w:marTop w:val="0"/>
          <w:marBottom w:val="0"/>
          <w:divBdr>
            <w:top w:val="none" w:sz="0" w:space="0" w:color="auto"/>
            <w:left w:val="none" w:sz="0" w:space="0" w:color="auto"/>
            <w:bottom w:val="none" w:sz="0" w:space="0" w:color="auto"/>
            <w:right w:val="none" w:sz="0" w:space="0" w:color="auto"/>
          </w:divBdr>
        </w:div>
      </w:divsChild>
    </w:div>
    <w:div w:id="1501189113">
      <w:bodyDiv w:val="1"/>
      <w:marLeft w:val="0"/>
      <w:marRight w:val="0"/>
      <w:marTop w:val="0"/>
      <w:marBottom w:val="0"/>
      <w:divBdr>
        <w:top w:val="none" w:sz="0" w:space="0" w:color="auto"/>
        <w:left w:val="none" w:sz="0" w:space="0" w:color="auto"/>
        <w:bottom w:val="none" w:sz="0" w:space="0" w:color="auto"/>
        <w:right w:val="none" w:sz="0" w:space="0" w:color="auto"/>
      </w:divBdr>
      <w:divsChild>
        <w:div w:id="860751564">
          <w:marLeft w:val="0"/>
          <w:marRight w:val="0"/>
          <w:marTop w:val="0"/>
          <w:marBottom w:val="0"/>
          <w:divBdr>
            <w:top w:val="none" w:sz="0" w:space="0" w:color="auto"/>
            <w:left w:val="none" w:sz="0" w:space="0" w:color="auto"/>
            <w:bottom w:val="none" w:sz="0" w:space="0" w:color="auto"/>
            <w:right w:val="none" w:sz="0" w:space="0" w:color="auto"/>
          </w:divBdr>
        </w:div>
        <w:div w:id="951395677">
          <w:marLeft w:val="0"/>
          <w:marRight w:val="0"/>
          <w:marTop w:val="0"/>
          <w:marBottom w:val="0"/>
          <w:divBdr>
            <w:top w:val="none" w:sz="0" w:space="0" w:color="auto"/>
            <w:left w:val="none" w:sz="0" w:space="0" w:color="auto"/>
            <w:bottom w:val="none" w:sz="0" w:space="0" w:color="auto"/>
            <w:right w:val="none" w:sz="0" w:space="0" w:color="auto"/>
          </w:divBdr>
        </w:div>
        <w:div w:id="1872649471">
          <w:marLeft w:val="0"/>
          <w:marRight w:val="0"/>
          <w:marTop w:val="0"/>
          <w:marBottom w:val="0"/>
          <w:divBdr>
            <w:top w:val="none" w:sz="0" w:space="0" w:color="auto"/>
            <w:left w:val="none" w:sz="0" w:space="0" w:color="auto"/>
            <w:bottom w:val="none" w:sz="0" w:space="0" w:color="auto"/>
            <w:right w:val="none" w:sz="0" w:space="0" w:color="auto"/>
          </w:divBdr>
        </w:div>
        <w:div w:id="1004165987">
          <w:marLeft w:val="0"/>
          <w:marRight w:val="0"/>
          <w:marTop w:val="0"/>
          <w:marBottom w:val="0"/>
          <w:divBdr>
            <w:top w:val="none" w:sz="0" w:space="0" w:color="auto"/>
            <w:left w:val="none" w:sz="0" w:space="0" w:color="auto"/>
            <w:bottom w:val="none" w:sz="0" w:space="0" w:color="auto"/>
            <w:right w:val="none" w:sz="0" w:space="0" w:color="auto"/>
          </w:divBdr>
        </w:div>
        <w:div w:id="74056125">
          <w:marLeft w:val="0"/>
          <w:marRight w:val="0"/>
          <w:marTop w:val="0"/>
          <w:marBottom w:val="0"/>
          <w:divBdr>
            <w:top w:val="none" w:sz="0" w:space="0" w:color="auto"/>
            <w:left w:val="none" w:sz="0" w:space="0" w:color="auto"/>
            <w:bottom w:val="none" w:sz="0" w:space="0" w:color="auto"/>
            <w:right w:val="none" w:sz="0" w:space="0" w:color="auto"/>
          </w:divBdr>
        </w:div>
        <w:div w:id="715616623">
          <w:marLeft w:val="0"/>
          <w:marRight w:val="0"/>
          <w:marTop w:val="0"/>
          <w:marBottom w:val="0"/>
          <w:divBdr>
            <w:top w:val="none" w:sz="0" w:space="0" w:color="auto"/>
            <w:left w:val="none" w:sz="0" w:space="0" w:color="auto"/>
            <w:bottom w:val="none" w:sz="0" w:space="0" w:color="auto"/>
            <w:right w:val="none" w:sz="0" w:space="0" w:color="auto"/>
          </w:divBdr>
        </w:div>
        <w:div w:id="1723558830">
          <w:marLeft w:val="0"/>
          <w:marRight w:val="0"/>
          <w:marTop w:val="0"/>
          <w:marBottom w:val="0"/>
          <w:divBdr>
            <w:top w:val="none" w:sz="0" w:space="0" w:color="auto"/>
            <w:left w:val="none" w:sz="0" w:space="0" w:color="auto"/>
            <w:bottom w:val="none" w:sz="0" w:space="0" w:color="auto"/>
            <w:right w:val="none" w:sz="0" w:space="0" w:color="auto"/>
          </w:divBdr>
        </w:div>
        <w:div w:id="709690719">
          <w:marLeft w:val="0"/>
          <w:marRight w:val="0"/>
          <w:marTop w:val="0"/>
          <w:marBottom w:val="0"/>
          <w:divBdr>
            <w:top w:val="none" w:sz="0" w:space="0" w:color="auto"/>
            <w:left w:val="none" w:sz="0" w:space="0" w:color="auto"/>
            <w:bottom w:val="none" w:sz="0" w:space="0" w:color="auto"/>
            <w:right w:val="none" w:sz="0" w:space="0" w:color="auto"/>
          </w:divBdr>
        </w:div>
        <w:div w:id="567157595">
          <w:marLeft w:val="0"/>
          <w:marRight w:val="0"/>
          <w:marTop w:val="0"/>
          <w:marBottom w:val="0"/>
          <w:divBdr>
            <w:top w:val="none" w:sz="0" w:space="0" w:color="auto"/>
            <w:left w:val="none" w:sz="0" w:space="0" w:color="auto"/>
            <w:bottom w:val="none" w:sz="0" w:space="0" w:color="auto"/>
            <w:right w:val="none" w:sz="0" w:space="0" w:color="auto"/>
          </w:divBdr>
        </w:div>
        <w:div w:id="1777484457">
          <w:marLeft w:val="0"/>
          <w:marRight w:val="0"/>
          <w:marTop w:val="0"/>
          <w:marBottom w:val="0"/>
          <w:divBdr>
            <w:top w:val="none" w:sz="0" w:space="0" w:color="auto"/>
            <w:left w:val="none" w:sz="0" w:space="0" w:color="auto"/>
            <w:bottom w:val="none" w:sz="0" w:space="0" w:color="auto"/>
            <w:right w:val="none" w:sz="0" w:space="0" w:color="auto"/>
          </w:divBdr>
        </w:div>
        <w:div w:id="147024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2020-04-26T11:40:00Z</dcterms:created>
  <dcterms:modified xsi:type="dcterms:W3CDTF">2020-04-26T11:40:00Z</dcterms:modified>
</cp:coreProperties>
</file>