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C0C" w:rsidRPr="00545C0C" w:rsidRDefault="00545C0C" w:rsidP="00545C0C">
      <w:pPr>
        <w:jc w:val="center"/>
        <w:rPr>
          <w:sz w:val="32"/>
          <w:szCs w:val="32"/>
        </w:rPr>
      </w:pPr>
      <w:bookmarkStart w:id="0" w:name="Anchor1"/>
      <w:bookmarkEnd w:id="0"/>
      <w:r w:rsidRPr="00545C0C">
        <w:rPr>
          <w:sz w:val="32"/>
          <w:szCs w:val="32"/>
          <w:rtl/>
        </w:rPr>
        <w:t>الطعن ر</w:t>
      </w:r>
      <w:bookmarkStart w:id="1" w:name="_GoBack"/>
      <w:bookmarkEnd w:id="1"/>
      <w:r w:rsidRPr="00545C0C">
        <w:rPr>
          <w:sz w:val="32"/>
          <w:szCs w:val="32"/>
          <w:rtl/>
        </w:rPr>
        <w:t>قم 1219 و 1342/2013</w:t>
      </w:r>
    </w:p>
    <w:p w:rsidR="00545C0C" w:rsidRPr="00545C0C" w:rsidRDefault="00545C0C" w:rsidP="00545C0C">
      <w:pPr>
        <w:rPr>
          <w:sz w:val="32"/>
          <w:szCs w:val="32"/>
        </w:rPr>
      </w:pPr>
      <w:bookmarkStart w:id="2" w:name="Anchor6"/>
      <w:bookmarkEnd w:id="2"/>
      <w:r w:rsidRPr="00545C0C">
        <w:rPr>
          <w:sz w:val="32"/>
          <w:szCs w:val="32"/>
          <w:rtl/>
        </w:rPr>
        <w:t>هيئة المحكمة</w:t>
      </w:r>
      <w:r w:rsidRPr="00545C0C">
        <w:rPr>
          <w:sz w:val="32"/>
          <w:szCs w:val="32"/>
        </w:rPr>
        <w:t xml:space="preserve">: </w:t>
      </w:r>
      <w:r w:rsidRPr="00545C0C">
        <w:rPr>
          <w:sz w:val="32"/>
          <w:szCs w:val="32"/>
          <w:rtl/>
        </w:rPr>
        <w:t>برئاسة السيد المستشار يونس محمد الياسين وكيل المحكمة وعضوية السادة المستشارين عادل البحوه ومحمد أحمد رشدي وهشام فراويله وثروت نصر الدين</w:t>
      </w:r>
    </w:p>
    <w:bookmarkStart w:id="3" w:name="Anchor22"/>
    <w:bookmarkEnd w:id="3"/>
    <w:p w:rsidR="00545C0C" w:rsidRPr="00545C0C" w:rsidRDefault="00545C0C" w:rsidP="00545C0C">
      <w:pPr>
        <w:rPr>
          <w:sz w:val="32"/>
          <w:szCs w:val="32"/>
        </w:rPr>
      </w:pPr>
      <w:r w:rsidRPr="00545C0C">
        <w:rPr>
          <w:sz w:val="32"/>
          <w:szCs w:val="32"/>
        </w:rPr>
        <w:fldChar w:fldCharType="begin"/>
      </w:r>
      <w:r w:rsidRPr="00545C0C">
        <w:rPr>
          <w:sz w:val="32"/>
          <w:szCs w:val="32"/>
        </w:rPr>
        <w:instrText xml:space="preserve"> HYPERLINK "http://www.law.gov.kw/KWT_CC-Ar/00_2014/00_%D8%A7%D9%84%D8%AF%D8%A7%D8%A6%D8%B1%D8%A9%20%D8%A7%D9%84%D8%AA%D8%AC%D8%A7%D8%B1%D9%8A%D8%A9/KWT-CC-Ar_2014-05-04_01219_Taan.html" \l "TM2014_1219_1" </w:instrText>
      </w:r>
      <w:r w:rsidRPr="00545C0C">
        <w:rPr>
          <w:sz w:val="32"/>
          <w:szCs w:val="32"/>
        </w:rPr>
        <w:fldChar w:fldCharType="separate"/>
      </w:r>
      <w:r w:rsidRPr="00545C0C">
        <w:rPr>
          <w:rStyle w:val="Hyperlink"/>
          <w:sz w:val="32"/>
          <w:szCs w:val="32"/>
        </w:rPr>
        <w:t xml:space="preserve">1- </w:t>
      </w:r>
      <w:r w:rsidRPr="00545C0C">
        <w:rPr>
          <w:rStyle w:val="Hyperlink"/>
          <w:sz w:val="32"/>
          <w:szCs w:val="32"/>
          <w:rtl/>
        </w:rPr>
        <w:t>إن الرجوع الى القانون العام لا يجوز في حال وجود قانون خاص إذ إن التشريع الخاص يُعتبر استثناءً للتشريع السابق له</w:t>
      </w:r>
      <w:r w:rsidRPr="00545C0C">
        <w:rPr>
          <w:rStyle w:val="Hyperlink"/>
          <w:sz w:val="32"/>
          <w:szCs w:val="32"/>
        </w:rPr>
        <w:t>.</w:t>
      </w:r>
      <w:r w:rsidRPr="00545C0C">
        <w:rPr>
          <w:sz w:val="32"/>
          <w:szCs w:val="32"/>
        </w:rPr>
        <w:fldChar w:fldCharType="end"/>
      </w:r>
    </w:p>
    <w:bookmarkStart w:id="4" w:name="Anchor34"/>
    <w:bookmarkEnd w:id="4"/>
    <w:p w:rsidR="00545C0C" w:rsidRPr="00545C0C" w:rsidRDefault="00545C0C" w:rsidP="00545C0C">
      <w:pPr>
        <w:rPr>
          <w:sz w:val="32"/>
          <w:szCs w:val="32"/>
        </w:rPr>
      </w:pPr>
      <w:r w:rsidRPr="00545C0C">
        <w:rPr>
          <w:sz w:val="32"/>
          <w:szCs w:val="32"/>
        </w:rPr>
        <w:fldChar w:fldCharType="begin"/>
      </w:r>
      <w:r w:rsidRPr="00545C0C">
        <w:rPr>
          <w:sz w:val="32"/>
          <w:szCs w:val="32"/>
        </w:rPr>
        <w:instrText xml:space="preserve"> HYPERLINK "http://www.law.gov.kw/KWT_CC-Ar/00_2014/00_%D8%A7%D9%84%D8%AF%D8%A7%D8%A6%D8%B1%D8%A9%20%D8%A7%D9%84%D8%AA%D8%AC%D8%A7%D8%B1%D9%8A%D8%A9/KWT-CC-Ar_2014-05-04_01219_Taan.html" \l "TM2014_1219_2" </w:instrText>
      </w:r>
      <w:r w:rsidRPr="00545C0C">
        <w:rPr>
          <w:sz w:val="32"/>
          <w:szCs w:val="32"/>
        </w:rPr>
        <w:fldChar w:fldCharType="separate"/>
      </w:r>
      <w:r w:rsidRPr="00545C0C">
        <w:rPr>
          <w:rStyle w:val="Hyperlink"/>
          <w:sz w:val="32"/>
          <w:szCs w:val="32"/>
        </w:rPr>
        <w:t xml:space="preserve">2- </w:t>
      </w:r>
      <w:r w:rsidRPr="00545C0C">
        <w:rPr>
          <w:rStyle w:val="Hyperlink"/>
          <w:sz w:val="32"/>
          <w:szCs w:val="32"/>
          <w:rtl/>
        </w:rPr>
        <w:t>إن المشرع نص على بعض الشروط في حال ترشيح عضو في مجلس وإدارة أحد البنوك أو رئيس للجهاز التنفيذي فيه أو نوابه أو مساعديه</w:t>
      </w:r>
      <w:r w:rsidRPr="00545C0C">
        <w:rPr>
          <w:rStyle w:val="Hyperlink"/>
          <w:sz w:val="32"/>
          <w:szCs w:val="32"/>
        </w:rPr>
        <w:t>.</w:t>
      </w:r>
      <w:r w:rsidRPr="00545C0C">
        <w:rPr>
          <w:sz w:val="32"/>
          <w:szCs w:val="32"/>
        </w:rPr>
        <w:fldChar w:fldCharType="end"/>
      </w:r>
    </w:p>
    <w:bookmarkStart w:id="5" w:name="Anchor46"/>
    <w:bookmarkEnd w:id="5"/>
    <w:p w:rsidR="00545C0C" w:rsidRPr="00545C0C" w:rsidRDefault="00545C0C" w:rsidP="00545C0C">
      <w:pPr>
        <w:rPr>
          <w:sz w:val="32"/>
          <w:szCs w:val="32"/>
        </w:rPr>
      </w:pPr>
      <w:r w:rsidRPr="00545C0C">
        <w:rPr>
          <w:sz w:val="32"/>
          <w:szCs w:val="32"/>
        </w:rPr>
        <w:fldChar w:fldCharType="begin"/>
      </w:r>
      <w:r w:rsidRPr="00545C0C">
        <w:rPr>
          <w:sz w:val="32"/>
          <w:szCs w:val="32"/>
        </w:rPr>
        <w:instrText xml:space="preserve"> HYPERLINK "http://www.law.gov.kw/KWT_CC-Ar/00_2014/00_%D8%A7%D9%84%D8%AF%D8%A7%D8%A6%D8%B1%D8%A9%20%D8%A7%D9%84%D8%AA%D8%AC%D8%A7%D8%B1%D9%8A%D8%A9/KWT-CC-Ar_2014-05-04_01219_Taan.html" \l "TM2014_1219_3" </w:instrText>
      </w:r>
      <w:r w:rsidRPr="00545C0C">
        <w:rPr>
          <w:sz w:val="32"/>
          <w:szCs w:val="32"/>
        </w:rPr>
        <w:fldChar w:fldCharType="separate"/>
      </w:r>
      <w:r w:rsidRPr="00545C0C">
        <w:rPr>
          <w:rStyle w:val="Hyperlink"/>
          <w:sz w:val="32"/>
          <w:szCs w:val="32"/>
        </w:rPr>
        <w:t xml:space="preserve">3- </w:t>
      </w:r>
      <w:r w:rsidRPr="00545C0C">
        <w:rPr>
          <w:rStyle w:val="Hyperlink"/>
          <w:sz w:val="32"/>
          <w:szCs w:val="32"/>
          <w:rtl/>
        </w:rPr>
        <w:t>إن أعضاء مجلس إدارة الشركة المساهمة يُحظر عليهم الإشتراك في إدارة شركة أخرى مشابهة أو منافسة لها سواء كانت تعمل داخل البلاد أو خارجها</w:t>
      </w:r>
      <w:r w:rsidRPr="00545C0C">
        <w:rPr>
          <w:rStyle w:val="Hyperlink"/>
          <w:sz w:val="32"/>
          <w:szCs w:val="32"/>
        </w:rPr>
        <w:t>.</w:t>
      </w:r>
      <w:r w:rsidRPr="00545C0C">
        <w:rPr>
          <w:sz w:val="32"/>
          <w:szCs w:val="32"/>
        </w:rPr>
        <w:fldChar w:fldCharType="end"/>
      </w:r>
    </w:p>
    <w:bookmarkStart w:id="6" w:name="Anchor60"/>
    <w:bookmarkEnd w:id="6"/>
    <w:p w:rsidR="00545C0C" w:rsidRPr="00545C0C" w:rsidRDefault="00545C0C" w:rsidP="00545C0C">
      <w:pPr>
        <w:rPr>
          <w:sz w:val="32"/>
          <w:szCs w:val="32"/>
        </w:rPr>
      </w:pPr>
      <w:r w:rsidRPr="00545C0C">
        <w:rPr>
          <w:sz w:val="32"/>
          <w:szCs w:val="32"/>
        </w:rPr>
        <w:fldChar w:fldCharType="begin"/>
      </w:r>
      <w:r w:rsidRPr="00545C0C">
        <w:rPr>
          <w:sz w:val="32"/>
          <w:szCs w:val="32"/>
        </w:rPr>
        <w:instrText xml:space="preserve"> HYPERLINK "http://www.law.gov.kw/KWT_CC-Ar/00_2014/00_%D8%A7%D9%84%D8%AF%D8%A7%D8%A6%D8%B1%D8%A9%20%D8%A7%D9%84%D8%AA%D8%AC%D8%A7%D8%B1%D9%8A%D8%A9/KWT-CC-Ar_2014-05-04_01219_Taan.html" \l "TM2014_1219_4" </w:instrText>
      </w:r>
      <w:r w:rsidRPr="00545C0C">
        <w:rPr>
          <w:sz w:val="32"/>
          <w:szCs w:val="32"/>
        </w:rPr>
        <w:fldChar w:fldCharType="separate"/>
      </w:r>
      <w:r w:rsidRPr="00545C0C">
        <w:rPr>
          <w:rStyle w:val="Hyperlink"/>
          <w:sz w:val="32"/>
          <w:szCs w:val="32"/>
        </w:rPr>
        <w:t xml:space="preserve">4- </w:t>
      </w:r>
      <w:r w:rsidRPr="00545C0C">
        <w:rPr>
          <w:rStyle w:val="Hyperlink"/>
          <w:sz w:val="32"/>
          <w:szCs w:val="32"/>
          <w:rtl/>
        </w:rPr>
        <w:t>إن نص المادة 68 من قانون النقد هو نص خاص بأعضاء مجالس إدارات وموظفي البنوك التجارية إستثناءً من النص العام المتعلق بالشركات المساهمة في قانون التجارة</w:t>
      </w:r>
      <w:r w:rsidRPr="00545C0C">
        <w:rPr>
          <w:rStyle w:val="Hyperlink"/>
          <w:sz w:val="32"/>
          <w:szCs w:val="32"/>
        </w:rPr>
        <w:t>.</w:t>
      </w:r>
      <w:r w:rsidRPr="00545C0C">
        <w:rPr>
          <w:sz w:val="32"/>
          <w:szCs w:val="32"/>
        </w:rPr>
        <w:fldChar w:fldCharType="end"/>
      </w:r>
    </w:p>
    <w:bookmarkStart w:id="7" w:name="Anchor77"/>
    <w:bookmarkEnd w:id="7"/>
    <w:p w:rsidR="00545C0C" w:rsidRPr="00545C0C" w:rsidRDefault="00545C0C" w:rsidP="00545C0C">
      <w:pPr>
        <w:rPr>
          <w:sz w:val="32"/>
          <w:szCs w:val="32"/>
        </w:rPr>
      </w:pPr>
      <w:r w:rsidRPr="00545C0C">
        <w:rPr>
          <w:sz w:val="32"/>
          <w:szCs w:val="32"/>
        </w:rPr>
        <w:fldChar w:fldCharType="begin"/>
      </w:r>
      <w:r w:rsidRPr="00545C0C">
        <w:rPr>
          <w:sz w:val="32"/>
          <w:szCs w:val="32"/>
        </w:rPr>
        <w:instrText xml:space="preserve"> HYPERLINK "http://www.law.gov.kw/KWT_CC-Ar/00_2014/00_%D8%A7%D9%84%D8%AF%D8%A7%D8%A6%D8%B1%D8%A9%20%D8%A7%D9%84%D8%AA%D8%AC%D8%A7%D8%B1%D9%8A%D8%A9/KWT-CC-Ar_2014-05-04_01219_Taan.html" \l "TM2014_1219_5" </w:instrText>
      </w:r>
      <w:r w:rsidRPr="00545C0C">
        <w:rPr>
          <w:sz w:val="32"/>
          <w:szCs w:val="32"/>
        </w:rPr>
        <w:fldChar w:fldCharType="separate"/>
      </w:r>
      <w:r w:rsidRPr="00545C0C">
        <w:rPr>
          <w:rStyle w:val="Hyperlink"/>
          <w:sz w:val="32"/>
          <w:szCs w:val="32"/>
        </w:rPr>
        <w:t xml:space="preserve">5- </w:t>
      </w:r>
      <w:r w:rsidRPr="00545C0C">
        <w:rPr>
          <w:rStyle w:val="Hyperlink"/>
          <w:sz w:val="32"/>
          <w:szCs w:val="32"/>
          <w:rtl/>
        </w:rPr>
        <w:t>ان للجمع بين عضوية مجلس إدارة شركتين أو بنك وشركة يُشترط أن يصدر ترخيص خاص أو موافقة صريحة من خلال عرض جدول أعمال إجتماعات الجمعية العامة ولا تُعد التزكية بمثابة موافقة</w:t>
      </w:r>
      <w:r w:rsidRPr="00545C0C">
        <w:rPr>
          <w:rStyle w:val="Hyperlink"/>
          <w:sz w:val="32"/>
          <w:szCs w:val="32"/>
        </w:rPr>
        <w:t>.</w:t>
      </w:r>
      <w:r w:rsidRPr="00545C0C">
        <w:rPr>
          <w:sz w:val="32"/>
          <w:szCs w:val="32"/>
        </w:rPr>
        <w:fldChar w:fldCharType="end"/>
      </w:r>
    </w:p>
    <w:bookmarkStart w:id="8" w:name="Anchor95"/>
    <w:bookmarkEnd w:id="8"/>
    <w:p w:rsidR="00545C0C" w:rsidRPr="00545C0C" w:rsidRDefault="00545C0C" w:rsidP="00545C0C">
      <w:pPr>
        <w:rPr>
          <w:sz w:val="32"/>
          <w:szCs w:val="32"/>
        </w:rPr>
      </w:pPr>
      <w:r w:rsidRPr="00545C0C">
        <w:rPr>
          <w:sz w:val="32"/>
          <w:szCs w:val="32"/>
        </w:rPr>
        <w:fldChar w:fldCharType="begin"/>
      </w:r>
      <w:r w:rsidRPr="00545C0C">
        <w:rPr>
          <w:sz w:val="32"/>
          <w:szCs w:val="32"/>
        </w:rPr>
        <w:instrText xml:space="preserve"> HYPERLINK "http://www.law.gov.kw/KWT_CC-Ar/00_2014/00_%D8%A7%D9%84%D8%AF%D8%A7%D8%A6%D8%B1%D8%A9%20%D8%A7%D9%84%D8%AA%D8%AC%D8%A7%D8%B1%D9%8A%D8%A9/KWT-CC-Ar_2014-05-04_01219_Taan.html" \l "TM2014_1219_6" </w:instrText>
      </w:r>
      <w:r w:rsidRPr="00545C0C">
        <w:rPr>
          <w:sz w:val="32"/>
          <w:szCs w:val="32"/>
        </w:rPr>
        <w:fldChar w:fldCharType="separate"/>
      </w:r>
      <w:r w:rsidRPr="00545C0C">
        <w:rPr>
          <w:rStyle w:val="Hyperlink"/>
          <w:sz w:val="32"/>
          <w:szCs w:val="32"/>
        </w:rPr>
        <w:t xml:space="preserve">6- </w:t>
      </w:r>
      <w:r w:rsidRPr="00545C0C">
        <w:rPr>
          <w:rStyle w:val="Hyperlink"/>
          <w:sz w:val="32"/>
          <w:szCs w:val="32"/>
          <w:rtl/>
        </w:rPr>
        <w:t>إن شغل منصب رئيس مجلس إدارة شركة إستثمار ومنصب نائب رئيس وعضو تنفيذي في مجلس إدارة بيت التمويل الكويتي دون الحصول على ترخيص خاص بالجمع بينهما يؤدي الى بطلان العضوية في بيت التمويل الكويتي</w:t>
      </w:r>
      <w:r w:rsidRPr="00545C0C">
        <w:rPr>
          <w:rStyle w:val="Hyperlink"/>
          <w:sz w:val="32"/>
          <w:szCs w:val="32"/>
        </w:rPr>
        <w:t>.</w:t>
      </w:r>
      <w:r w:rsidRPr="00545C0C">
        <w:rPr>
          <w:sz w:val="32"/>
          <w:szCs w:val="32"/>
        </w:rPr>
        <w:fldChar w:fldCharType="end"/>
      </w:r>
    </w:p>
    <w:bookmarkStart w:id="9" w:name="Anchor114"/>
    <w:bookmarkEnd w:id="9"/>
    <w:p w:rsidR="00545C0C" w:rsidRPr="00545C0C" w:rsidRDefault="00545C0C" w:rsidP="00545C0C">
      <w:pPr>
        <w:rPr>
          <w:sz w:val="32"/>
          <w:szCs w:val="32"/>
        </w:rPr>
      </w:pPr>
      <w:r w:rsidRPr="00545C0C">
        <w:rPr>
          <w:sz w:val="32"/>
          <w:szCs w:val="32"/>
        </w:rPr>
        <w:fldChar w:fldCharType="begin"/>
      </w:r>
      <w:r w:rsidRPr="00545C0C">
        <w:rPr>
          <w:sz w:val="32"/>
          <w:szCs w:val="32"/>
        </w:rPr>
        <w:instrText xml:space="preserve"> HYPERLINK "http://www.law.gov.kw/KWT_CC-Ar/00_2014/00_%D8%A7%D9%84%D8%AF%D8%A7%D8%A6%D8%B1%D8%A9%20%D8%A7%D9%84%D8%AA%D8%AC%D8%A7%D8%B1%D9%8A%D8%A9/KWT-CC-Ar_2014-05-04_01219_Taan.html" \l "TM2014_1219_7" </w:instrText>
      </w:r>
      <w:r w:rsidRPr="00545C0C">
        <w:rPr>
          <w:sz w:val="32"/>
          <w:szCs w:val="32"/>
        </w:rPr>
        <w:fldChar w:fldCharType="separate"/>
      </w:r>
      <w:r w:rsidRPr="00545C0C">
        <w:rPr>
          <w:rStyle w:val="Hyperlink"/>
          <w:sz w:val="32"/>
          <w:szCs w:val="32"/>
        </w:rPr>
        <w:t xml:space="preserve">7- </w:t>
      </w:r>
      <w:r w:rsidRPr="00545C0C">
        <w:rPr>
          <w:rStyle w:val="Hyperlink"/>
          <w:sz w:val="32"/>
          <w:szCs w:val="32"/>
          <w:rtl/>
        </w:rPr>
        <w:t>إن مخالفة حظر الجمع بين الوظيفة العامة وعضوية مجالس إدارات إحدى الشركات المساهمة لا تستتبع بطلان هذه العضوية إنما الى خضوع الموظف للجزاء التأديبي</w:t>
      </w:r>
      <w:r w:rsidRPr="00545C0C">
        <w:rPr>
          <w:rStyle w:val="Hyperlink"/>
          <w:sz w:val="32"/>
          <w:szCs w:val="32"/>
        </w:rPr>
        <w:t>.</w:t>
      </w:r>
      <w:r w:rsidRPr="00545C0C">
        <w:rPr>
          <w:sz w:val="32"/>
          <w:szCs w:val="32"/>
        </w:rPr>
        <w:fldChar w:fldCharType="end"/>
      </w:r>
      <w:r w:rsidRPr="00545C0C">
        <w:rPr>
          <w:sz w:val="32"/>
          <w:szCs w:val="32"/>
        </w:rPr>
        <w:br/>
      </w:r>
      <w:r w:rsidRPr="00545C0C">
        <w:rPr>
          <w:sz w:val="32"/>
          <w:szCs w:val="32"/>
        </w:rPr>
        <w:br/>
      </w:r>
      <w:r w:rsidRPr="00545C0C">
        <w:rPr>
          <w:sz w:val="32"/>
          <w:szCs w:val="32"/>
          <w:u w:val="single"/>
          <w:rtl/>
        </w:rPr>
        <w:t>ملاحظة</w:t>
      </w:r>
      <w:r w:rsidRPr="00545C0C">
        <w:rPr>
          <w:sz w:val="32"/>
          <w:szCs w:val="32"/>
          <w:u w:val="single"/>
        </w:rPr>
        <w:t xml:space="preserve"> :</w:t>
      </w:r>
      <w:r w:rsidRPr="00545C0C">
        <w:rPr>
          <w:sz w:val="32"/>
          <w:szCs w:val="32"/>
        </w:rPr>
        <w:br/>
      </w:r>
      <w:r w:rsidRPr="00545C0C">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545C0C" w:rsidRPr="00545C0C" w:rsidRDefault="00545C0C" w:rsidP="00545C0C">
      <w:pPr>
        <w:rPr>
          <w:sz w:val="32"/>
          <w:szCs w:val="32"/>
        </w:rPr>
      </w:pPr>
      <w:bookmarkStart w:id="10" w:name="Anchor130"/>
      <w:bookmarkEnd w:id="10"/>
      <w:r w:rsidRPr="00545C0C">
        <w:rPr>
          <w:b/>
          <w:bCs/>
          <w:sz w:val="32"/>
          <w:szCs w:val="32"/>
          <w:rtl/>
        </w:rPr>
        <w:t>المحكمة</w:t>
      </w:r>
    </w:p>
    <w:p w:rsidR="00545C0C" w:rsidRPr="00545C0C" w:rsidRDefault="00545C0C" w:rsidP="00545C0C">
      <w:pPr>
        <w:rPr>
          <w:sz w:val="32"/>
          <w:szCs w:val="32"/>
        </w:rPr>
      </w:pPr>
      <w:bookmarkStart w:id="11" w:name="Anchor131"/>
      <w:bookmarkEnd w:id="11"/>
      <w:r w:rsidRPr="00545C0C">
        <w:rPr>
          <w:sz w:val="32"/>
          <w:szCs w:val="32"/>
          <w:rtl/>
        </w:rPr>
        <w:lastRenderedPageBreak/>
        <w:t>بعد الاطلاع على الأوراق، وسماع المرافعة، وبعد المداولة</w:t>
      </w:r>
      <w:r w:rsidRPr="00545C0C">
        <w:rPr>
          <w:sz w:val="32"/>
          <w:szCs w:val="32"/>
        </w:rPr>
        <w:t>.</w:t>
      </w:r>
    </w:p>
    <w:p w:rsidR="00545C0C" w:rsidRPr="00545C0C" w:rsidRDefault="00545C0C" w:rsidP="00545C0C">
      <w:pPr>
        <w:rPr>
          <w:sz w:val="32"/>
          <w:szCs w:val="32"/>
        </w:rPr>
      </w:pPr>
      <w:bookmarkStart w:id="12" w:name="Anchor138"/>
      <w:bookmarkEnd w:id="12"/>
      <w:r w:rsidRPr="00545C0C">
        <w:rPr>
          <w:sz w:val="32"/>
          <w:szCs w:val="32"/>
          <w:rtl/>
        </w:rPr>
        <w:t>حيث إن الطعنين استوفيا أوضاعهما الشكلية</w:t>
      </w:r>
      <w:r w:rsidRPr="00545C0C">
        <w:rPr>
          <w:sz w:val="32"/>
          <w:szCs w:val="32"/>
        </w:rPr>
        <w:t>.</w:t>
      </w:r>
    </w:p>
    <w:p w:rsidR="00545C0C" w:rsidRPr="00545C0C" w:rsidRDefault="00545C0C" w:rsidP="00545C0C">
      <w:pPr>
        <w:rPr>
          <w:sz w:val="32"/>
          <w:szCs w:val="32"/>
        </w:rPr>
      </w:pPr>
      <w:bookmarkStart w:id="13" w:name="Anchor143"/>
      <w:bookmarkEnd w:id="13"/>
      <w:r w:rsidRPr="00545C0C">
        <w:rPr>
          <w:sz w:val="32"/>
          <w:szCs w:val="32"/>
          <w:rtl/>
        </w:rPr>
        <w:t xml:space="preserve">وحيث إن الوقائع </w:t>
      </w:r>
      <w:r w:rsidRPr="00545C0C">
        <w:rPr>
          <w:sz w:val="32"/>
          <w:szCs w:val="32"/>
        </w:rPr>
        <w:t xml:space="preserve">– </w:t>
      </w:r>
      <w:r w:rsidRPr="00545C0C">
        <w:rPr>
          <w:sz w:val="32"/>
          <w:szCs w:val="32"/>
          <w:rtl/>
        </w:rPr>
        <w:t xml:space="preserve">على ما يبين من الحكم المطعون فيه وسائر الأوراق </w:t>
      </w:r>
      <w:r w:rsidRPr="00545C0C">
        <w:rPr>
          <w:sz w:val="32"/>
          <w:szCs w:val="32"/>
        </w:rPr>
        <w:t xml:space="preserve">– </w:t>
      </w:r>
      <w:r w:rsidRPr="00545C0C">
        <w:rPr>
          <w:sz w:val="32"/>
          <w:szCs w:val="32"/>
          <w:rtl/>
        </w:rPr>
        <w:t xml:space="preserve">تتحصل في أن </w:t>
      </w:r>
      <w:r w:rsidRPr="00545C0C">
        <w:rPr>
          <w:sz w:val="32"/>
          <w:szCs w:val="32"/>
        </w:rPr>
        <w:t xml:space="preserve">.......... – </w:t>
      </w:r>
      <w:r w:rsidRPr="00545C0C">
        <w:rPr>
          <w:sz w:val="32"/>
          <w:szCs w:val="32"/>
          <w:rtl/>
        </w:rPr>
        <w:t>الطاعن في الطعن رقم 1342/2013 تجاري أقام الدعوى رقم 2236/2012 إداري/9 التي صارت فيما بعد برقم 381/2013 تجاري مدني كلي حكومة على المطعون ضدهم في ذات الطعن بطلب الحكم بصفة مستعجلة بوقف تنفيذ القرار الصادر عن وزارة التجارة والصناعة باعتماد تشكيل مجلس إدارة بيت التمويل الكويتي للدورة من 2011 حتى 2013 وما ترتب عليه من قرارات أخصها بطلان عضوية كل من</w:t>
      </w:r>
      <w:r w:rsidRPr="00545C0C">
        <w:rPr>
          <w:sz w:val="32"/>
          <w:szCs w:val="32"/>
        </w:rPr>
        <w:t xml:space="preserve"> ......... </w:t>
      </w:r>
      <w:r w:rsidRPr="00545C0C">
        <w:rPr>
          <w:sz w:val="32"/>
          <w:szCs w:val="32"/>
          <w:rtl/>
        </w:rPr>
        <w:t>و</w:t>
      </w:r>
      <w:r w:rsidRPr="00545C0C">
        <w:rPr>
          <w:sz w:val="32"/>
          <w:szCs w:val="32"/>
        </w:rPr>
        <w:t xml:space="preserve">........ </w:t>
      </w:r>
      <w:r w:rsidRPr="00545C0C">
        <w:rPr>
          <w:sz w:val="32"/>
          <w:szCs w:val="32"/>
          <w:rtl/>
        </w:rPr>
        <w:t>وفي الموضوع إلغاء القرار الصادر من وزارة التجارة والصناعة باعتماد مجلس تشكيل إدارة بيت التمويل الكويتي للدورة من 2011 حتى 2013 وما ترتب عليه من أثار أخصها بطلان عضوية كل من</w:t>
      </w:r>
      <w:r w:rsidRPr="00545C0C">
        <w:rPr>
          <w:sz w:val="32"/>
          <w:szCs w:val="32"/>
        </w:rPr>
        <w:t xml:space="preserve"> ....... </w:t>
      </w:r>
      <w:r w:rsidRPr="00545C0C">
        <w:rPr>
          <w:sz w:val="32"/>
          <w:szCs w:val="32"/>
          <w:rtl/>
        </w:rPr>
        <w:t xml:space="preserve">و........ وبطلان انعقاد الجمعية العمومية المنعقدة بتاريخ 2011/3/15 وما نتج عنها من قرارات وإجراءات أخصها قرار تزكية أعضاء مجلس الإدارة وذلك على سند من أنه مساهم ببيت التمويل الكويتي وأنه أثناء انعقاد الجمعية العمومية للبنك في 2012/3/26 تبين له أن عضوين من مجلس الإدارة لا تتوافر فيهما شروط العضوية وهما </w:t>
      </w:r>
      <w:r w:rsidRPr="00545C0C">
        <w:rPr>
          <w:sz w:val="32"/>
          <w:szCs w:val="32"/>
        </w:rPr>
        <w:t xml:space="preserve">........ </w:t>
      </w:r>
      <w:r w:rsidRPr="00545C0C">
        <w:rPr>
          <w:sz w:val="32"/>
          <w:szCs w:val="32"/>
          <w:rtl/>
        </w:rPr>
        <w:t>و</w:t>
      </w:r>
      <w:r w:rsidRPr="00545C0C">
        <w:rPr>
          <w:sz w:val="32"/>
          <w:szCs w:val="32"/>
        </w:rPr>
        <w:t xml:space="preserve">......... </w:t>
      </w:r>
      <w:r w:rsidRPr="00545C0C">
        <w:rPr>
          <w:sz w:val="32"/>
          <w:szCs w:val="32"/>
          <w:rtl/>
        </w:rPr>
        <w:t xml:space="preserve">إذ يشوب عضويتهما البطلان لمخالفتهما نص المادة 151 من قانون الشركات التجارية والنظام الأساسي للبنك حيث إنتخب </w:t>
      </w:r>
      <w:r w:rsidRPr="00545C0C">
        <w:rPr>
          <w:sz w:val="32"/>
          <w:szCs w:val="32"/>
        </w:rPr>
        <w:t xml:space="preserve">......... </w:t>
      </w:r>
      <w:r w:rsidRPr="00545C0C">
        <w:rPr>
          <w:sz w:val="32"/>
          <w:szCs w:val="32"/>
          <w:rtl/>
        </w:rPr>
        <w:t xml:space="preserve">عضواً بمجلس إدارة بيت التمويل (نائب رئيس مجلس الإدارة) رغم أنه يشغل منصب رئيس مجلس إدارة شركة حياة للاستثمار التي تمارس ذات نشاطه وتناقشه بما يخالف شروط العضوية المقررة بالنظام الأساسي للبنك كما أن </w:t>
      </w:r>
      <w:r w:rsidRPr="00545C0C">
        <w:rPr>
          <w:sz w:val="32"/>
          <w:szCs w:val="32"/>
        </w:rPr>
        <w:t xml:space="preserve">........ </w:t>
      </w:r>
      <w:r w:rsidRPr="00545C0C">
        <w:rPr>
          <w:sz w:val="32"/>
          <w:szCs w:val="32"/>
          <w:rtl/>
        </w:rPr>
        <w:t xml:space="preserve">انتخبت عضواً بمجلس الإدارة رغم شغلها لدرجة وكيل وزارة مساعد بالأمانة العامة للأوقاف وهي وظيفة حكومية لا تجيز لشاغلها أن يباشر الأعمال التجارية أو الصناعية أو يكون عضواً بمجلس إدارة أيه شركة </w:t>
      </w:r>
      <w:r w:rsidRPr="00545C0C">
        <w:rPr>
          <w:sz w:val="32"/>
          <w:szCs w:val="32"/>
        </w:rPr>
        <w:t xml:space="preserve">– </w:t>
      </w:r>
      <w:r w:rsidRPr="00545C0C">
        <w:rPr>
          <w:sz w:val="32"/>
          <w:szCs w:val="32"/>
          <w:rtl/>
        </w:rPr>
        <w:t xml:space="preserve">قضت المحكمة الإدارية بعدم اختصاصها نوعياً بنظر الدعوى وإحالتها للدائرة التجارية التي قيدتها بالرقم السالف البيان وحكمت برفض الدعوى استأنف الطاعن </w:t>
      </w:r>
      <w:r w:rsidRPr="00545C0C">
        <w:rPr>
          <w:sz w:val="32"/>
          <w:szCs w:val="32"/>
        </w:rPr>
        <w:t xml:space="preserve">........ </w:t>
      </w:r>
      <w:r w:rsidRPr="00545C0C">
        <w:rPr>
          <w:sz w:val="32"/>
          <w:szCs w:val="32"/>
          <w:rtl/>
        </w:rPr>
        <w:t xml:space="preserve">هذا الحكم بالاستئناف رقم 1524/2013 تجاري </w:t>
      </w:r>
      <w:r w:rsidRPr="00545C0C">
        <w:rPr>
          <w:sz w:val="32"/>
          <w:szCs w:val="32"/>
        </w:rPr>
        <w:t xml:space="preserve">– </w:t>
      </w:r>
      <w:r w:rsidRPr="00545C0C">
        <w:rPr>
          <w:sz w:val="32"/>
          <w:szCs w:val="32"/>
          <w:rtl/>
        </w:rPr>
        <w:t xml:space="preserve">وبتاريخ </w:t>
      </w:r>
      <w:r w:rsidRPr="00545C0C">
        <w:rPr>
          <w:sz w:val="32"/>
          <w:szCs w:val="32"/>
        </w:rPr>
        <w:t xml:space="preserve">2013/5/23 </w:t>
      </w:r>
      <w:r w:rsidRPr="00545C0C">
        <w:rPr>
          <w:sz w:val="32"/>
          <w:szCs w:val="32"/>
          <w:rtl/>
        </w:rPr>
        <w:t>حكمت المحكمة</w:t>
      </w:r>
      <w:r w:rsidRPr="00545C0C">
        <w:rPr>
          <w:sz w:val="32"/>
          <w:szCs w:val="32"/>
        </w:rPr>
        <w:t xml:space="preserve">: </w:t>
      </w:r>
      <w:r w:rsidRPr="00545C0C">
        <w:rPr>
          <w:sz w:val="32"/>
          <w:szCs w:val="32"/>
          <w:rtl/>
        </w:rPr>
        <w:t xml:space="preserve">بإلغاء الحكم المستأنف فيما قضى به من رفض الدعوى بالنسبة للمطعون ضده </w:t>
      </w:r>
      <w:r w:rsidRPr="00545C0C">
        <w:rPr>
          <w:sz w:val="32"/>
          <w:szCs w:val="32"/>
        </w:rPr>
        <w:t xml:space="preserve">....... </w:t>
      </w:r>
      <w:r w:rsidRPr="00545C0C">
        <w:rPr>
          <w:sz w:val="32"/>
          <w:szCs w:val="32"/>
          <w:rtl/>
        </w:rPr>
        <w:t xml:space="preserve">وببطلان عضويته في مجلس إدارة بيت التمويل الكويتي وكنائب لرئيس مجلس إدارته وببطلان قرار الجمعية العمومية المؤرخ 2011/3/15 في شأن تزكيته بتلك العضوية وبرفض الاستئناف وتأييد الحكم المستأنف بالنسبة للمطعون ضدها </w:t>
      </w:r>
      <w:r w:rsidRPr="00545C0C">
        <w:rPr>
          <w:sz w:val="32"/>
          <w:szCs w:val="32"/>
        </w:rPr>
        <w:t xml:space="preserve">......... – </w:t>
      </w:r>
      <w:r w:rsidRPr="00545C0C">
        <w:rPr>
          <w:sz w:val="32"/>
          <w:szCs w:val="32"/>
          <w:rtl/>
        </w:rPr>
        <w:t xml:space="preserve">طعن الطاعنان </w:t>
      </w:r>
      <w:r w:rsidRPr="00545C0C">
        <w:rPr>
          <w:sz w:val="32"/>
          <w:szCs w:val="32"/>
        </w:rPr>
        <w:t xml:space="preserve">.......... </w:t>
      </w:r>
      <w:r w:rsidRPr="00545C0C">
        <w:rPr>
          <w:sz w:val="32"/>
          <w:szCs w:val="32"/>
          <w:rtl/>
        </w:rPr>
        <w:t xml:space="preserve">ورئيس وأعضاء مجلس إدارة بيت التمويل الكويتي بصفته في هذا الحكم بطريق التمييز بالطعن رقم 1219/2013 تجاري/2 كما طعن عليه الطاعن </w:t>
      </w:r>
      <w:r w:rsidRPr="00545C0C">
        <w:rPr>
          <w:sz w:val="32"/>
          <w:szCs w:val="32"/>
        </w:rPr>
        <w:t xml:space="preserve">.......... </w:t>
      </w:r>
      <w:r w:rsidRPr="00545C0C">
        <w:rPr>
          <w:sz w:val="32"/>
          <w:szCs w:val="32"/>
          <w:rtl/>
        </w:rPr>
        <w:t>بذات الطريق بالطعن رقم 1342/2013 تجاري/2 وأودعت نيابة التمييز مذكرة في الطعنين أبدت فيها الرأي برفضهما وإذ عرض الطعنان على هذه المحكمة في غرفة المشورة حددت لنظرهما جلسة وفيها أمرت بضم الطعن الثاني للأول كما التزمت النيابة رأيها</w:t>
      </w:r>
      <w:r w:rsidRPr="00545C0C">
        <w:rPr>
          <w:sz w:val="32"/>
          <w:szCs w:val="32"/>
        </w:rPr>
        <w:t>.</w:t>
      </w:r>
    </w:p>
    <w:p w:rsidR="00545C0C" w:rsidRPr="00545C0C" w:rsidRDefault="00545C0C" w:rsidP="00545C0C">
      <w:pPr>
        <w:rPr>
          <w:sz w:val="32"/>
          <w:szCs w:val="32"/>
        </w:rPr>
      </w:pPr>
      <w:bookmarkStart w:id="14" w:name="Anchor370"/>
      <w:bookmarkEnd w:id="14"/>
      <w:r w:rsidRPr="00545C0C">
        <w:rPr>
          <w:b/>
          <w:bCs/>
          <w:sz w:val="32"/>
          <w:szCs w:val="32"/>
          <w:rtl/>
        </w:rPr>
        <w:t>أولاً</w:t>
      </w:r>
      <w:r w:rsidRPr="00545C0C">
        <w:rPr>
          <w:b/>
          <w:bCs/>
          <w:sz w:val="32"/>
          <w:szCs w:val="32"/>
        </w:rPr>
        <w:t xml:space="preserve">: </w:t>
      </w:r>
      <w:r w:rsidRPr="00545C0C">
        <w:rPr>
          <w:b/>
          <w:bCs/>
          <w:sz w:val="32"/>
          <w:szCs w:val="32"/>
          <w:rtl/>
        </w:rPr>
        <w:t xml:space="preserve">الطعن رقم 1219 لسنة 2013 تجاري/2 </w:t>
      </w:r>
      <w:r w:rsidRPr="00545C0C">
        <w:rPr>
          <w:b/>
          <w:bCs/>
          <w:sz w:val="32"/>
          <w:szCs w:val="32"/>
        </w:rPr>
        <w:t>:</w:t>
      </w:r>
    </w:p>
    <w:p w:rsidR="00545C0C" w:rsidRPr="00545C0C" w:rsidRDefault="00545C0C" w:rsidP="00545C0C">
      <w:pPr>
        <w:rPr>
          <w:sz w:val="32"/>
          <w:szCs w:val="32"/>
        </w:rPr>
      </w:pPr>
      <w:bookmarkStart w:id="15" w:name="Anchor374"/>
      <w:bookmarkEnd w:id="15"/>
      <w:r w:rsidRPr="00545C0C">
        <w:rPr>
          <w:sz w:val="32"/>
          <w:szCs w:val="32"/>
          <w:rtl/>
        </w:rPr>
        <w:t xml:space="preserve">حيث إن الطعن أقيم على ثلاثة أسباب ينعي بها الطاعنان على الحكم المطعون فيه بالخطأ عن تطبيق القانون والقصور في التسبيب والفساد في الاستدلال والإخلال بحق الدفاع وفي بيان ذلك يقولان أن الحكم المطعون فيه انتهى إلى إلغاء حكم محكمة أول درجة فيما قضى به من رفض الدعوى وببطلان عضوية الطاعن الأول بمجلس إدارة بيت التمويل الكويتي لتشابه وتماثل أغراض الشركتين بيت التمويل وحياة للاستثمار التي يشغلها </w:t>
      </w:r>
      <w:r w:rsidRPr="00545C0C">
        <w:rPr>
          <w:sz w:val="32"/>
          <w:szCs w:val="32"/>
        </w:rPr>
        <w:t>(</w:t>
      </w:r>
      <w:r w:rsidRPr="00545C0C">
        <w:rPr>
          <w:sz w:val="32"/>
          <w:szCs w:val="32"/>
          <w:rtl/>
        </w:rPr>
        <w:t>الطاعن) منصب رئيس مجلس إدارتها وجمعه بين الأمرين دون ترخيص من الجمعية العمومية لبيت التمويل وأن علة الخطر تكمن في تمثيل الطاعن لمصلحتين متعارضتين لئلا يستغل أعضاء مجلس الإدارة سلطة مناصبهم ولتلافي تضارب المصالح بين شركتين تتماثلان في النشاط في حين أن بيت التمويل الكويتي يمارس المهنة المصرفية بينما حياة للاستثمار لا تمارس المهنة المصرفية فهي لا تقبل الودائع ولا إصدار خطابات الضمان ولا فتح الاعتمادات المستندية وإصدار الكفالات فهي بصفتها شركة استثمار تعتمد في مصادر دخلها على أموال المساهمين وعلى الاقتراض كذلك خضوعها لرقابة هيئة أسواق المال بينما بيت التمويل يخضع لرقابة البنك المركزي ومن ثم تنتفي المنافسة بينهما وانتفاء خطر الجمع بين عضوية مجلس إدارة بيت التمويل وشركات الاستثمار حتى وإن مارست الأخيرة بعض أغراض بيت التمويل كما ذهب الحكم المطعون فيه في قضائه ببطلان عضويته لعدم حصول الطاعن على موافقة صريحة مسبقة من الجمعية العمومية للبنك طبقاً لقانون الشركات في حين أن القانون المذكور لا يشترط ترخيص مسبق من الجمعية العمومية للجمع بين إدارتي شركتين الأمر الذي يعيب الحكم المطعون فيه بما يستوجب تمييزه</w:t>
      </w:r>
      <w:r w:rsidRPr="00545C0C">
        <w:rPr>
          <w:sz w:val="32"/>
          <w:szCs w:val="32"/>
        </w:rPr>
        <w:t>.</w:t>
      </w:r>
    </w:p>
    <w:p w:rsidR="00545C0C" w:rsidRPr="00545C0C" w:rsidRDefault="00545C0C" w:rsidP="00545C0C">
      <w:pPr>
        <w:rPr>
          <w:sz w:val="32"/>
          <w:szCs w:val="32"/>
        </w:rPr>
      </w:pPr>
      <w:bookmarkStart w:id="16" w:name="Anchor512"/>
      <w:bookmarkEnd w:id="16"/>
      <w:r w:rsidRPr="00545C0C">
        <w:rPr>
          <w:sz w:val="32"/>
          <w:szCs w:val="32"/>
          <w:rtl/>
        </w:rPr>
        <w:t xml:space="preserve">وحيث إن هذا النعي غير سديد ذلك أنه </w:t>
      </w:r>
      <w:bookmarkStart w:id="17" w:name="TM2014_1219_1"/>
      <w:bookmarkEnd w:id="17"/>
      <w:r w:rsidRPr="00545C0C">
        <w:rPr>
          <w:b/>
          <w:bCs/>
          <w:sz w:val="32"/>
          <w:szCs w:val="32"/>
          <w:rtl/>
        </w:rPr>
        <w:t>من المقرر قانوناً أنه مع قيام قانون خاص لا يرجع إلى أحكام القانون العام إلا فيما فات القانون الخاص من الأحكام إذ لا يجوز إهدار القانون الخاص لإعمال القانون العام لما في ذلك من منافاة صريحة للغرض الذي من أجله وضع القانون الخاص فالتشريع الخاص يعتبر استثناء من التشريع السابق عليه يُحد من عموم أحكامه فيقيدها وينسخها فيما جاء بتخصيصه فحسب ومن ثم يسري كل منهما في نطاقه فالتشريع الجديد فيما خصص له والتشريع السابق عليه فيما بقى له من اختصاص</w:t>
      </w:r>
    </w:p>
    <w:p w:rsidR="00545C0C" w:rsidRPr="00545C0C" w:rsidRDefault="00545C0C" w:rsidP="00545C0C">
      <w:pPr>
        <w:rPr>
          <w:sz w:val="32"/>
          <w:szCs w:val="32"/>
        </w:rPr>
      </w:pPr>
      <w:bookmarkStart w:id="18" w:name="Anchor558"/>
      <w:bookmarkStart w:id="19" w:name="TM2014_1219_2"/>
      <w:bookmarkEnd w:id="18"/>
      <w:bookmarkEnd w:id="19"/>
      <w:r w:rsidRPr="00545C0C">
        <w:rPr>
          <w:b/>
          <w:bCs/>
          <w:sz w:val="32"/>
          <w:szCs w:val="32"/>
          <w:rtl/>
        </w:rPr>
        <w:t xml:space="preserve">وكان النص في المادة 68 من القانون رقم 32 لسنة 1968 في شأن النقد وبنك الكويت المركزي وتنظيم المهنة المصرفية المعدل بالمرسومين بالقانون رقمي 130 لسنة 1977 و36/1992 على أنه يشترط فيمن يكون عضواً في مجلس إدارة بنك أو رئيساً للجهاز التنفيذي في بنك أو نوابه أو مساعديه ما يلي </w:t>
      </w:r>
      <w:r w:rsidRPr="00545C0C">
        <w:rPr>
          <w:b/>
          <w:bCs/>
          <w:sz w:val="32"/>
          <w:szCs w:val="32"/>
        </w:rPr>
        <w:t>1- ...... 2- ....... 3- ...... 4- ....... 5</w:t>
      </w:r>
      <w:proofErr w:type="gramStart"/>
      <w:r w:rsidRPr="00545C0C">
        <w:rPr>
          <w:b/>
          <w:bCs/>
          <w:sz w:val="32"/>
          <w:szCs w:val="32"/>
        </w:rPr>
        <w:t>- ........</w:t>
      </w:r>
      <w:proofErr w:type="gramEnd"/>
      <w:r w:rsidRPr="00545C0C">
        <w:rPr>
          <w:b/>
          <w:bCs/>
          <w:sz w:val="32"/>
          <w:szCs w:val="32"/>
        </w:rPr>
        <w:t xml:space="preserve"> 6- </w:t>
      </w:r>
      <w:r w:rsidRPr="00545C0C">
        <w:rPr>
          <w:b/>
          <w:bCs/>
          <w:sz w:val="32"/>
          <w:szCs w:val="32"/>
          <w:rtl/>
        </w:rPr>
        <w:t xml:space="preserve">أن لا يكون عضو مجلس إدارة أو موظفاً في بنك آخر من البنوك العاملة في دولة الكويت يدل على أن المشرع اشترط فيمن يرشح عضواً في مجلس إدارة أحد البنوك أو رئيساً للجهاز التنفيذي فيه أو نوابه أو مساعديه عدة شروط منها ألا يكون أياً منهم عضو مجلس إدارة أو موظف في بنك آخر وقصر هذا الحظر على البنوك العاملة داخل البلاد أما البنوك العاملة خارجها فلا يخضع منتسبيها لهذا القيد والهدف الذي ينشده المشرع من هذا الشرط </w:t>
      </w:r>
      <w:r w:rsidRPr="00545C0C">
        <w:rPr>
          <w:b/>
          <w:bCs/>
          <w:sz w:val="32"/>
          <w:szCs w:val="32"/>
        </w:rPr>
        <w:t xml:space="preserve">– </w:t>
      </w:r>
      <w:r w:rsidRPr="00545C0C">
        <w:rPr>
          <w:b/>
          <w:bCs/>
          <w:sz w:val="32"/>
          <w:szCs w:val="32"/>
          <w:rtl/>
        </w:rPr>
        <w:t xml:space="preserve">وعلى ما أفصحت عنه المذكرة الإيضاحية للمرسوم الأخير </w:t>
      </w:r>
      <w:r w:rsidRPr="00545C0C">
        <w:rPr>
          <w:b/>
          <w:bCs/>
          <w:sz w:val="32"/>
          <w:szCs w:val="32"/>
        </w:rPr>
        <w:t xml:space="preserve">– </w:t>
      </w:r>
      <w:r w:rsidRPr="00545C0C">
        <w:rPr>
          <w:b/>
          <w:bCs/>
          <w:sz w:val="32"/>
          <w:szCs w:val="32"/>
          <w:rtl/>
        </w:rPr>
        <w:t>هو الحفاظ على سرية العمل في البنوك</w:t>
      </w:r>
    </w:p>
    <w:p w:rsidR="00545C0C" w:rsidRPr="00545C0C" w:rsidRDefault="00545C0C" w:rsidP="00545C0C">
      <w:pPr>
        <w:rPr>
          <w:sz w:val="32"/>
          <w:szCs w:val="32"/>
        </w:rPr>
      </w:pPr>
      <w:bookmarkStart w:id="20" w:name="Anchor633"/>
      <w:bookmarkStart w:id="21" w:name="TM2014_1219_3"/>
      <w:bookmarkEnd w:id="20"/>
      <w:bookmarkEnd w:id="21"/>
      <w:r w:rsidRPr="00545C0C">
        <w:rPr>
          <w:b/>
          <w:bCs/>
          <w:sz w:val="32"/>
          <w:szCs w:val="32"/>
          <w:rtl/>
        </w:rPr>
        <w:t xml:space="preserve">أما ما نص عليه القانون رقم 15/1960 في شأن الشركات التجارية في بابه الرابع شركة المساهمة في المادة 151 من أنه لا يجوز أن يكون لرئيس مجلس الإدارة أو لأحد أعضاء هذا المجلس مصلحة مباشرة أو غير مباشرة في العقود والصفقات التي تبرم مع الشركة لحسابها إلا إذا كان ذلك بترخيص من الجمعية العامة ولا يجوز لأي من هؤلاء أن يشترك في إدارة شركة مشابهة أو منافسة لشركتهم </w:t>
      </w:r>
      <w:r w:rsidRPr="00545C0C">
        <w:rPr>
          <w:b/>
          <w:bCs/>
          <w:sz w:val="32"/>
          <w:szCs w:val="32"/>
        </w:rPr>
        <w:t xml:space="preserve">– </w:t>
      </w:r>
      <w:r w:rsidRPr="00545C0C">
        <w:rPr>
          <w:b/>
          <w:bCs/>
          <w:sz w:val="32"/>
          <w:szCs w:val="32"/>
          <w:rtl/>
        </w:rPr>
        <w:t>فقط حظر على أعضاء مجلس إدارة الشركة المساهمة الاشتراك في إدارة شركة أخرى مشابهة أو منافسة لها سواء كانت تعمل داخل البلاد أم خارجها</w:t>
      </w:r>
      <w:r w:rsidRPr="00545C0C">
        <w:rPr>
          <w:sz w:val="32"/>
          <w:szCs w:val="32"/>
          <w:rtl/>
        </w:rPr>
        <w:t xml:space="preserve"> لما كان ذلك </w:t>
      </w:r>
      <w:bookmarkStart w:id="22" w:name="TM2014_1219_4"/>
      <w:bookmarkEnd w:id="22"/>
      <w:r w:rsidRPr="00545C0C">
        <w:rPr>
          <w:b/>
          <w:bCs/>
          <w:sz w:val="32"/>
          <w:szCs w:val="32"/>
          <w:rtl/>
        </w:rPr>
        <w:t>فإن ما أوردته المادة 68 من قانون النقد وبنك الكويت المركزي هو حكم خاص لأعضاء مجالس إدارات وموظفي البنوك التجارية استثناءاً من الحكم العام المتعلق بالشركات المساهمة الوارد في المادة 151 سالفة الذكر ويتعين إعماله دون غيره فالقول بغير ذلك مجافاة صريحة للحكمة التي تقرر من أجلها الحكم الخاص</w:t>
      </w:r>
    </w:p>
    <w:p w:rsidR="00545C0C" w:rsidRPr="00545C0C" w:rsidRDefault="00545C0C" w:rsidP="00545C0C">
      <w:pPr>
        <w:rPr>
          <w:sz w:val="32"/>
          <w:szCs w:val="32"/>
        </w:rPr>
      </w:pPr>
      <w:bookmarkStart w:id="23" w:name="Anchor709"/>
      <w:bookmarkStart w:id="24" w:name="TM2014_1219_5"/>
      <w:bookmarkEnd w:id="23"/>
      <w:bookmarkEnd w:id="24"/>
      <w:r w:rsidRPr="00545C0C">
        <w:rPr>
          <w:b/>
          <w:bCs/>
          <w:sz w:val="32"/>
          <w:szCs w:val="32"/>
          <w:rtl/>
        </w:rPr>
        <w:t xml:space="preserve">وكان نص المادة الأولى من الفصل الأول من النظام الأساسي لبيت التمويل الكويتي قد جري على أن تأسست شركة مساهمة كويتية تسمى بيت التمويل الكويتي ونصت المادة 18 من ذلك النظام على أنه مع مراعاة ما هو مقرر في القانون رقم 32/1968 بشأن النقد وبنك الكويت المركزي وتنظيم المهنة المصرفية وتعديلاته أنه لا يجوز لعضو مجلس الإدارة أن يكون عضواً في مجلس إدارة شركة مماثلة أو منافسة أو أن يكون تاجراً في تجارة مشابهة أو منافسة لتجارة الشركة أو أن تكون له مصلحة مباشرة أو غير مباشرة في العقود والصفقات التي تبرم مع الشركة أو لحسابها أو أن تكون له مصلحة تتعارض مع مصالح الشركة ما لم يكن شيء من ذلك بترخيص خاص من الجمعية العامة وبنفس الشروط التي تتعامل بها الشركة مع الغير وقد حرص قانون الشركات الصادر بالمرسوم رقم </w:t>
      </w:r>
      <w:r w:rsidRPr="00545C0C">
        <w:rPr>
          <w:b/>
          <w:bCs/>
          <w:sz w:val="32"/>
          <w:szCs w:val="32"/>
        </w:rPr>
        <w:t xml:space="preserve">25/2012 </w:t>
      </w:r>
      <w:r w:rsidRPr="00545C0C">
        <w:rPr>
          <w:b/>
          <w:bCs/>
          <w:sz w:val="32"/>
          <w:szCs w:val="32"/>
          <w:rtl/>
        </w:rPr>
        <w:t>على التأكيد على هذا الحظر فقد جرى نص المادة 228 منه على أنه لا يجوز لرئيس مجلس الإدارة أو لأي من أعضاء المجلس أن يجمع بين عضوية مجلس إدارة شركتين منافستين أو يشترك في أي عمل من شأنه منافسة الشركة ونصت المادة 230 على أنه لا يجوز أن يكون لمن له ممثل في مجلس الإدارة أو لرئيس أو أعضاء مجلس الإدارة أو أحد أعضاء الإدارة التنفيذية أو أزواجهم أو أقاربهم من الدرجة الثانية مصلحة مباشرة أو غير مباشرة في العقود والتصرفات التي تبرم مع الشركة أو لحسابها إلا إذا كان ذلك بترخيص يصدر من الجمعية العامة العادية مفاد ذلك أنه يشترط للجمع بين عضوية مجلس إدارة شركتين أو بنك وشركة أن يصدر ترخيص خاص أو موافقة صريحة على ذلك الجمع بعد دراسة الأمر من خلال عرض جدول أعمال اجتماعات الجمعية العامة ولا تعد تزكية الشخص ليكون عضواً بمجلس الإدارة موافقة على ذلك الجمع أو ترخيصاً صريحاً مسبقاً به إذ البين من النصوص سالفة البيان أن تكون الموافقة صريحة أو ترخيص خاص تمشياً مع منهج المشرع في قانون الشركات التجارية</w:t>
      </w:r>
      <w:r w:rsidRPr="00545C0C">
        <w:rPr>
          <w:sz w:val="32"/>
          <w:szCs w:val="32"/>
          <w:rtl/>
        </w:rPr>
        <w:t xml:space="preserve"> لما كان ذلك </w:t>
      </w:r>
      <w:bookmarkStart w:id="25" w:name="TM2014_1219_6"/>
      <w:bookmarkEnd w:id="25"/>
      <w:r w:rsidRPr="00545C0C">
        <w:rPr>
          <w:b/>
          <w:bCs/>
          <w:sz w:val="32"/>
          <w:szCs w:val="32"/>
          <w:rtl/>
        </w:rPr>
        <w:t>وكان الحكم المطعون فيه قد انتهى إلى أن الطاعن الأول يشغل منصب رئيس مجلس إدارة شركة حياة للاستثمار وفي ذات الوقت يشغل منصب نائب الرئيس وعضو تنفيذي في مجلس إدارة بيت التمويل الكويتي وأن الشركتين تتماثلان في الأغراض والنشاط وذلك من واقع وثيقة تأسيس كل منهما دون حصوله على ترخيص خاص له بالجمع بينهما بما يؤدي إلى بطلان عضويته بمجلس إدارة بيت التمويل الكويتي وبطلان قرار الجمعية العامة الصادر في 2011/3/15 بتزكية الطاعن الأول لتلك العضوية فإنه يكون قد أصاب صحيح القانون الأمر الذي يضحي معه النعي على الحكم المطعون فيه بأسباب الطعن على غير أساس ولما تقدم يتعين رفض هذا الطعن</w:t>
      </w:r>
      <w:r w:rsidRPr="00545C0C">
        <w:rPr>
          <w:b/>
          <w:bCs/>
          <w:sz w:val="32"/>
          <w:szCs w:val="32"/>
        </w:rPr>
        <w:t>.</w:t>
      </w:r>
    </w:p>
    <w:p w:rsidR="00545C0C" w:rsidRPr="00545C0C" w:rsidRDefault="00545C0C" w:rsidP="00545C0C">
      <w:pPr>
        <w:rPr>
          <w:sz w:val="32"/>
          <w:szCs w:val="32"/>
        </w:rPr>
      </w:pPr>
      <w:bookmarkStart w:id="26" w:name="Anchor907"/>
      <w:bookmarkEnd w:id="26"/>
      <w:r w:rsidRPr="00545C0C">
        <w:rPr>
          <w:b/>
          <w:bCs/>
          <w:sz w:val="32"/>
          <w:szCs w:val="32"/>
          <w:rtl/>
        </w:rPr>
        <w:t>ثانياً</w:t>
      </w:r>
      <w:r w:rsidRPr="00545C0C">
        <w:rPr>
          <w:b/>
          <w:bCs/>
          <w:sz w:val="32"/>
          <w:szCs w:val="32"/>
        </w:rPr>
        <w:t xml:space="preserve">: </w:t>
      </w:r>
      <w:r w:rsidRPr="00545C0C">
        <w:rPr>
          <w:b/>
          <w:bCs/>
          <w:sz w:val="32"/>
          <w:szCs w:val="32"/>
          <w:rtl/>
        </w:rPr>
        <w:t xml:space="preserve">الطعن رقم 1342 لسنة 2013 تجاري/2 </w:t>
      </w:r>
      <w:r w:rsidRPr="00545C0C">
        <w:rPr>
          <w:b/>
          <w:bCs/>
          <w:sz w:val="32"/>
          <w:szCs w:val="32"/>
        </w:rPr>
        <w:t>:</w:t>
      </w:r>
    </w:p>
    <w:p w:rsidR="00545C0C" w:rsidRPr="00545C0C" w:rsidRDefault="00545C0C" w:rsidP="00545C0C">
      <w:pPr>
        <w:rPr>
          <w:sz w:val="32"/>
          <w:szCs w:val="32"/>
        </w:rPr>
      </w:pPr>
      <w:bookmarkStart w:id="27" w:name="Anchor911"/>
      <w:bookmarkEnd w:id="27"/>
      <w:r w:rsidRPr="00545C0C">
        <w:rPr>
          <w:sz w:val="32"/>
          <w:szCs w:val="32"/>
          <w:rtl/>
        </w:rPr>
        <w:t>حيث إن الطعن أقيم على سبب واحد ينعي به الطاعن على الحكم المطعون فيه الخطأ في تطبيق القانون وفي بيان ذلك يقول أن الحكم أخطأ بتأييده رفض الدعوى بالنسبة للمطعون ضدها إيمان الحميدان على سند من أنه في تاريخ ترشيحها وانتخابها عضواً بمجلس إدارة بيت التمويل لم تكن بنفسها وإنما بصفتها ممثلة للأمانة العامة للأوقاف باعتبارها جهة حكومية مساهمة في بيت التمويل ولا تكون مخالفة للحظر الوارد بالمادة 26/2 من القانون رقم 15/79 بشأن الخدمة المدنية في حين أن الثابت من انتخابات الجمعية العمومية إن إيمان الحميدان أضحت عضوة بمجلس الإدارة بالانتخاب وليس بالتعيين ومن ثم لم تكن ممثلة لوزارة الأوقاف بما يعيب الحكم ويستوجب تمييزه</w:t>
      </w:r>
      <w:r w:rsidRPr="00545C0C">
        <w:rPr>
          <w:sz w:val="32"/>
          <w:szCs w:val="32"/>
        </w:rPr>
        <w:t>.</w:t>
      </w:r>
    </w:p>
    <w:p w:rsidR="00545C0C" w:rsidRPr="00545C0C" w:rsidRDefault="00545C0C" w:rsidP="00545C0C">
      <w:pPr>
        <w:rPr>
          <w:sz w:val="32"/>
          <w:szCs w:val="32"/>
        </w:rPr>
      </w:pPr>
      <w:bookmarkStart w:id="28" w:name="Anchor970"/>
      <w:bookmarkStart w:id="29" w:name="TM2014_1219_7"/>
      <w:bookmarkEnd w:id="28"/>
      <w:bookmarkEnd w:id="29"/>
      <w:r w:rsidRPr="00545C0C">
        <w:rPr>
          <w:b/>
          <w:bCs/>
          <w:sz w:val="32"/>
          <w:szCs w:val="32"/>
          <w:rtl/>
        </w:rPr>
        <w:t xml:space="preserve">وحيث إن هذا النعي غير سديد ذلك أن نص المادة 26 من المرسوم بقانون رقم 15/1979 بشأن الخدمة المدنية جرى على أن مخالفة حظر الجمع بين الوظيفة العامة وعضوية مجالس إدارات إحدى الشركات المساهمة لا تستتبع بطلان هذه العضوية وإنما ترتب خضوع الموظف للجزاء التأديبي وأوردت الفقرة الثانية من ذات المادة على جواز كون الموظف العام عضواً بمجلس إدارة إحدى الشركات المساهمة متى كان ممثلاً للحكومة فيها </w:t>
      </w:r>
      <w:r w:rsidRPr="00545C0C">
        <w:rPr>
          <w:sz w:val="32"/>
          <w:szCs w:val="32"/>
          <w:rtl/>
        </w:rPr>
        <w:t xml:space="preserve">وكان الثابت من كتابي الأمانة العامة للأوقاف المؤرخين 2010/12/30، </w:t>
      </w:r>
      <w:r w:rsidRPr="00545C0C">
        <w:rPr>
          <w:sz w:val="32"/>
          <w:szCs w:val="32"/>
        </w:rPr>
        <w:t xml:space="preserve">2011/4/10 </w:t>
      </w:r>
      <w:r w:rsidRPr="00545C0C">
        <w:rPr>
          <w:sz w:val="32"/>
          <w:szCs w:val="32"/>
          <w:rtl/>
        </w:rPr>
        <w:t xml:space="preserve">المرفقين بأوراق الدعوى والمرسل الأول إلى وزير العدل ورئيس مجلس شئون الأوقاف والثاني إلى رئيس مجلس إدارة بيت التمويل الكويتي موافقة الأمانة على تمثيلها في بيت التمويل الكويتي كونها تملك نسبة </w:t>
      </w:r>
      <w:r w:rsidRPr="00545C0C">
        <w:rPr>
          <w:sz w:val="32"/>
          <w:szCs w:val="32"/>
        </w:rPr>
        <w:t>8,29</w:t>
      </w:r>
      <w:r w:rsidRPr="00545C0C">
        <w:rPr>
          <w:rFonts w:ascii="Arial" w:hAnsi="Arial" w:cs="Arial"/>
          <w:sz w:val="32"/>
          <w:szCs w:val="32"/>
        </w:rPr>
        <w:t>٪</w:t>
      </w:r>
      <w:r w:rsidRPr="00545C0C">
        <w:rPr>
          <w:sz w:val="32"/>
          <w:szCs w:val="32"/>
        </w:rPr>
        <w:t xml:space="preserve"> </w:t>
      </w:r>
      <w:r w:rsidRPr="00545C0C">
        <w:rPr>
          <w:sz w:val="32"/>
          <w:szCs w:val="32"/>
          <w:rtl/>
        </w:rPr>
        <w:t>من أسهم بيت التمويل ومن إقرار المطعون ضدها إيمان الحميدان الموجهة إلى وزارة التجارة بأنها مرشحة لعضوية مجلس إدارة بيت التمويل كممثلة للأمانة العامة للأوقاف بحسبان الأخيرة من الأعضاء المؤسسين والمساهمين فيه وإذ انتهى الحكم المطعون فيه إلى صحة عضويتها وفق ما سلف فإنه يكون قد أصاب صحيح القانون ويضحي النعي عليه على غير أساس ولما تقدم يتعين رفض هذا الطعن</w:t>
      </w:r>
      <w:r w:rsidRPr="00545C0C">
        <w:rPr>
          <w:sz w:val="32"/>
          <w:szCs w:val="32"/>
        </w:rPr>
        <w:t>.</w:t>
      </w:r>
    </w:p>
    <w:p w:rsidR="00545C0C" w:rsidRPr="00545C0C" w:rsidRDefault="00545C0C" w:rsidP="00545C0C">
      <w:pPr>
        <w:rPr>
          <w:sz w:val="32"/>
          <w:szCs w:val="32"/>
        </w:rPr>
      </w:pPr>
      <w:bookmarkStart w:id="30" w:name="Anchor1068"/>
      <w:bookmarkEnd w:id="30"/>
      <w:r w:rsidRPr="00545C0C">
        <w:rPr>
          <w:b/>
          <w:bCs/>
          <w:sz w:val="32"/>
          <w:szCs w:val="32"/>
          <w:rtl/>
        </w:rPr>
        <w:t>لذلك</w:t>
      </w:r>
    </w:p>
    <w:p w:rsidR="00545C0C" w:rsidRPr="00545C0C" w:rsidRDefault="00545C0C" w:rsidP="00545C0C">
      <w:pPr>
        <w:rPr>
          <w:sz w:val="32"/>
          <w:szCs w:val="32"/>
        </w:rPr>
      </w:pPr>
      <w:bookmarkStart w:id="31" w:name="Anchor1069"/>
      <w:bookmarkEnd w:id="31"/>
      <w:r w:rsidRPr="00545C0C">
        <w:rPr>
          <w:b/>
          <w:bCs/>
          <w:sz w:val="32"/>
          <w:szCs w:val="32"/>
          <w:rtl/>
        </w:rPr>
        <w:t>حكمت المحكمة</w:t>
      </w:r>
      <w:r w:rsidRPr="00545C0C">
        <w:rPr>
          <w:b/>
          <w:bCs/>
          <w:sz w:val="32"/>
          <w:szCs w:val="32"/>
        </w:rPr>
        <w:t>:-</w:t>
      </w:r>
      <w:r w:rsidRPr="00545C0C">
        <w:rPr>
          <w:sz w:val="32"/>
          <w:szCs w:val="32"/>
        </w:rPr>
        <w:t xml:space="preserve"> </w:t>
      </w:r>
      <w:r w:rsidRPr="00545C0C">
        <w:rPr>
          <w:sz w:val="32"/>
          <w:szCs w:val="32"/>
          <w:rtl/>
        </w:rPr>
        <w:t xml:space="preserve">يقبول الطعنين شكلاً وفي الموضوع برفضهما وألزمت كل طاعن بمصروفات طعنه ومبلغ عشرين ديناراً مقابل أتعاب المحاماة في الطعن رقم 1342 لسنة </w:t>
      </w:r>
      <w:r w:rsidRPr="00545C0C">
        <w:rPr>
          <w:sz w:val="32"/>
          <w:szCs w:val="32"/>
        </w:rPr>
        <w:t xml:space="preserve">2013 </w:t>
      </w:r>
      <w:r w:rsidRPr="00545C0C">
        <w:rPr>
          <w:sz w:val="32"/>
          <w:szCs w:val="32"/>
          <w:rtl/>
        </w:rPr>
        <w:t>تجاري/2 مع مصادرة الكفالة في كل منهما</w:t>
      </w:r>
      <w:r w:rsidRPr="00545C0C">
        <w:rPr>
          <w:sz w:val="32"/>
          <w:szCs w:val="32"/>
        </w:rPr>
        <w:t>.</w:t>
      </w:r>
    </w:p>
    <w:p w:rsidR="00545C0C" w:rsidRPr="00545C0C" w:rsidRDefault="00545C0C" w:rsidP="00545C0C">
      <w:pPr>
        <w:rPr>
          <w:sz w:val="32"/>
          <w:szCs w:val="32"/>
        </w:rPr>
      </w:pPr>
    </w:p>
    <w:p w:rsidR="00545C0C" w:rsidRPr="00545C0C" w:rsidRDefault="00545C0C" w:rsidP="00545C0C">
      <w:pPr>
        <w:rPr>
          <w:sz w:val="32"/>
          <w:szCs w:val="32"/>
        </w:rPr>
      </w:pPr>
      <w:bookmarkStart w:id="32" w:name="Anchor1091"/>
      <w:bookmarkEnd w:id="32"/>
      <w:r w:rsidRPr="00545C0C">
        <w:rPr>
          <w:sz w:val="32"/>
          <w:szCs w:val="32"/>
        </w:rPr>
        <w:t>* * *</w:t>
      </w:r>
    </w:p>
    <w:p w:rsidR="00D32E0F" w:rsidRPr="00545C0C" w:rsidRDefault="00D32E0F">
      <w:pPr>
        <w:rPr>
          <w:sz w:val="32"/>
          <w:szCs w:val="32"/>
        </w:rPr>
      </w:pPr>
    </w:p>
    <w:sectPr w:rsidR="00D32E0F" w:rsidRPr="00545C0C"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84F"/>
    <w:rsid w:val="0003272B"/>
    <w:rsid w:val="004A484F"/>
    <w:rsid w:val="00545C0C"/>
    <w:rsid w:val="00D32E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p">
    <w:name w:val="headerp"/>
    <w:basedOn w:val="Normal"/>
    <w:rsid w:val="00545C0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45C0C"/>
    <w:rPr>
      <w:color w:val="0000FF"/>
      <w:u w:val="single"/>
    </w:rPr>
  </w:style>
  <w:style w:type="character" w:styleId="FollowedHyperlink">
    <w:name w:val="FollowedHyperlink"/>
    <w:basedOn w:val="DefaultParagraphFont"/>
    <w:uiPriority w:val="99"/>
    <w:semiHidden/>
    <w:unhideWhenUsed/>
    <w:rsid w:val="00545C0C"/>
    <w:rPr>
      <w:color w:val="800080"/>
      <w:u w:val="single"/>
    </w:rPr>
  </w:style>
  <w:style w:type="paragraph" w:styleId="NormalWeb">
    <w:name w:val="Normal (Web)"/>
    <w:basedOn w:val="Normal"/>
    <w:uiPriority w:val="99"/>
    <w:semiHidden/>
    <w:unhideWhenUsed/>
    <w:rsid w:val="00545C0C"/>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p">
    <w:name w:val="headerp"/>
    <w:basedOn w:val="Normal"/>
    <w:rsid w:val="00545C0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45C0C"/>
    <w:rPr>
      <w:color w:val="0000FF"/>
      <w:u w:val="single"/>
    </w:rPr>
  </w:style>
  <w:style w:type="character" w:styleId="FollowedHyperlink">
    <w:name w:val="FollowedHyperlink"/>
    <w:basedOn w:val="DefaultParagraphFont"/>
    <w:uiPriority w:val="99"/>
    <w:semiHidden/>
    <w:unhideWhenUsed/>
    <w:rsid w:val="00545C0C"/>
    <w:rPr>
      <w:color w:val="800080"/>
      <w:u w:val="single"/>
    </w:rPr>
  </w:style>
  <w:style w:type="paragraph" w:styleId="NormalWeb">
    <w:name w:val="Normal (Web)"/>
    <w:basedOn w:val="Normal"/>
    <w:uiPriority w:val="99"/>
    <w:semiHidden/>
    <w:unhideWhenUsed/>
    <w:rsid w:val="00545C0C"/>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532013">
      <w:bodyDiv w:val="1"/>
      <w:marLeft w:val="0"/>
      <w:marRight w:val="0"/>
      <w:marTop w:val="0"/>
      <w:marBottom w:val="0"/>
      <w:divBdr>
        <w:top w:val="none" w:sz="0" w:space="0" w:color="auto"/>
        <w:left w:val="none" w:sz="0" w:space="0" w:color="auto"/>
        <w:bottom w:val="none" w:sz="0" w:space="0" w:color="auto"/>
        <w:right w:val="none" w:sz="0" w:space="0" w:color="auto"/>
      </w:divBdr>
      <w:divsChild>
        <w:div w:id="950480627">
          <w:marLeft w:val="0"/>
          <w:marRight w:val="0"/>
          <w:marTop w:val="0"/>
          <w:marBottom w:val="0"/>
          <w:divBdr>
            <w:top w:val="none" w:sz="0" w:space="0" w:color="auto"/>
            <w:left w:val="none" w:sz="0" w:space="0" w:color="auto"/>
            <w:bottom w:val="none" w:sz="0" w:space="0" w:color="auto"/>
            <w:right w:val="none" w:sz="0" w:space="0" w:color="auto"/>
          </w:divBdr>
        </w:div>
        <w:div w:id="1024861187">
          <w:marLeft w:val="0"/>
          <w:marRight w:val="0"/>
          <w:marTop w:val="0"/>
          <w:marBottom w:val="0"/>
          <w:divBdr>
            <w:top w:val="none" w:sz="0" w:space="0" w:color="auto"/>
            <w:left w:val="none" w:sz="0" w:space="0" w:color="auto"/>
            <w:bottom w:val="none" w:sz="0" w:space="0" w:color="auto"/>
            <w:right w:val="none" w:sz="0" w:space="0" w:color="auto"/>
          </w:divBdr>
        </w:div>
        <w:div w:id="744301368">
          <w:marLeft w:val="0"/>
          <w:marRight w:val="0"/>
          <w:marTop w:val="0"/>
          <w:marBottom w:val="0"/>
          <w:divBdr>
            <w:top w:val="none" w:sz="0" w:space="0" w:color="auto"/>
            <w:left w:val="none" w:sz="0" w:space="0" w:color="auto"/>
            <w:bottom w:val="none" w:sz="0" w:space="0" w:color="auto"/>
            <w:right w:val="none" w:sz="0" w:space="0" w:color="auto"/>
          </w:divBdr>
        </w:div>
        <w:div w:id="530387554">
          <w:marLeft w:val="0"/>
          <w:marRight w:val="0"/>
          <w:marTop w:val="0"/>
          <w:marBottom w:val="0"/>
          <w:divBdr>
            <w:top w:val="none" w:sz="0" w:space="0" w:color="auto"/>
            <w:left w:val="none" w:sz="0" w:space="0" w:color="auto"/>
            <w:bottom w:val="none" w:sz="0" w:space="0" w:color="auto"/>
            <w:right w:val="none" w:sz="0" w:space="0" w:color="auto"/>
          </w:divBdr>
        </w:div>
        <w:div w:id="988821386">
          <w:marLeft w:val="0"/>
          <w:marRight w:val="0"/>
          <w:marTop w:val="0"/>
          <w:marBottom w:val="0"/>
          <w:divBdr>
            <w:top w:val="none" w:sz="0" w:space="0" w:color="auto"/>
            <w:left w:val="none" w:sz="0" w:space="0" w:color="auto"/>
            <w:bottom w:val="none" w:sz="0" w:space="0" w:color="auto"/>
            <w:right w:val="none" w:sz="0" w:space="0" w:color="auto"/>
          </w:divBdr>
        </w:div>
        <w:div w:id="803961052">
          <w:marLeft w:val="0"/>
          <w:marRight w:val="0"/>
          <w:marTop w:val="0"/>
          <w:marBottom w:val="0"/>
          <w:divBdr>
            <w:top w:val="none" w:sz="0" w:space="0" w:color="auto"/>
            <w:left w:val="none" w:sz="0" w:space="0" w:color="auto"/>
            <w:bottom w:val="none" w:sz="0" w:space="0" w:color="auto"/>
            <w:right w:val="none" w:sz="0" w:space="0" w:color="auto"/>
          </w:divBdr>
        </w:div>
        <w:div w:id="1011837455">
          <w:marLeft w:val="0"/>
          <w:marRight w:val="0"/>
          <w:marTop w:val="0"/>
          <w:marBottom w:val="0"/>
          <w:divBdr>
            <w:top w:val="none" w:sz="0" w:space="0" w:color="auto"/>
            <w:left w:val="none" w:sz="0" w:space="0" w:color="auto"/>
            <w:bottom w:val="none" w:sz="0" w:space="0" w:color="auto"/>
            <w:right w:val="none" w:sz="0" w:space="0" w:color="auto"/>
          </w:divBdr>
        </w:div>
        <w:div w:id="1971738608">
          <w:marLeft w:val="0"/>
          <w:marRight w:val="0"/>
          <w:marTop w:val="0"/>
          <w:marBottom w:val="0"/>
          <w:divBdr>
            <w:top w:val="none" w:sz="0" w:space="0" w:color="auto"/>
            <w:left w:val="none" w:sz="0" w:space="0" w:color="auto"/>
            <w:bottom w:val="none" w:sz="0" w:space="0" w:color="auto"/>
            <w:right w:val="none" w:sz="0" w:space="0" w:color="auto"/>
          </w:divBdr>
        </w:div>
        <w:div w:id="918515772">
          <w:marLeft w:val="0"/>
          <w:marRight w:val="0"/>
          <w:marTop w:val="0"/>
          <w:marBottom w:val="0"/>
          <w:divBdr>
            <w:top w:val="none" w:sz="0" w:space="0" w:color="auto"/>
            <w:left w:val="none" w:sz="0" w:space="0" w:color="auto"/>
            <w:bottom w:val="none" w:sz="0" w:space="0" w:color="auto"/>
            <w:right w:val="none" w:sz="0" w:space="0" w:color="auto"/>
          </w:divBdr>
        </w:div>
        <w:div w:id="1363509132">
          <w:marLeft w:val="0"/>
          <w:marRight w:val="0"/>
          <w:marTop w:val="0"/>
          <w:marBottom w:val="0"/>
          <w:divBdr>
            <w:top w:val="none" w:sz="0" w:space="0" w:color="auto"/>
            <w:left w:val="none" w:sz="0" w:space="0" w:color="auto"/>
            <w:bottom w:val="none" w:sz="0" w:space="0" w:color="auto"/>
            <w:right w:val="none" w:sz="0" w:space="0" w:color="auto"/>
          </w:divBdr>
        </w:div>
        <w:div w:id="1217468519">
          <w:marLeft w:val="0"/>
          <w:marRight w:val="0"/>
          <w:marTop w:val="0"/>
          <w:marBottom w:val="0"/>
          <w:divBdr>
            <w:top w:val="none" w:sz="0" w:space="0" w:color="auto"/>
            <w:left w:val="none" w:sz="0" w:space="0" w:color="auto"/>
            <w:bottom w:val="none" w:sz="0" w:space="0" w:color="auto"/>
            <w:right w:val="none" w:sz="0" w:space="0" w:color="auto"/>
          </w:divBdr>
        </w:div>
        <w:div w:id="631905361">
          <w:marLeft w:val="0"/>
          <w:marRight w:val="0"/>
          <w:marTop w:val="0"/>
          <w:marBottom w:val="0"/>
          <w:divBdr>
            <w:top w:val="none" w:sz="0" w:space="0" w:color="auto"/>
            <w:left w:val="none" w:sz="0" w:space="0" w:color="auto"/>
            <w:bottom w:val="none" w:sz="0" w:space="0" w:color="auto"/>
            <w:right w:val="none" w:sz="0" w:space="0" w:color="auto"/>
          </w:divBdr>
        </w:div>
        <w:div w:id="1924486901">
          <w:marLeft w:val="0"/>
          <w:marRight w:val="0"/>
          <w:marTop w:val="0"/>
          <w:marBottom w:val="0"/>
          <w:divBdr>
            <w:top w:val="none" w:sz="0" w:space="0" w:color="auto"/>
            <w:left w:val="none" w:sz="0" w:space="0" w:color="auto"/>
            <w:bottom w:val="none" w:sz="0" w:space="0" w:color="auto"/>
            <w:right w:val="none" w:sz="0" w:space="0" w:color="auto"/>
          </w:divBdr>
        </w:div>
        <w:div w:id="629284369">
          <w:marLeft w:val="0"/>
          <w:marRight w:val="0"/>
          <w:marTop w:val="0"/>
          <w:marBottom w:val="0"/>
          <w:divBdr>
            <w:top w:val="none" w:sz="0" w:space="0" w:color="auto"/>
            <w:left w:val="none" w:sz="0" w:space="0" w:color="auto"/>
            <w:bottom w:val="none" w:sz="0" w:space="0" w:color="auto"/>
            <w:right w:val="none" w:sz="0" w:space="0" w:color="auto"/>
          </w:divBdr>
        </w:div>
        <w:div w:id="171261517">
          <w:marLeft w:val="0"/>
          <w:marRight w:val="0"/>
          <w:marTop w:val="0"/>
          <w:marBottom w:val="0"/>
          <w:divBdr>
            <w:top w:val="none" w:sz="0" w:space="0" w:color="auto"/>
            <w:left w:val="none" w:sz="0" w:space="0" w:color="auto"/>
            <w:bottom w:val="none" w:sz="0" w:space="0" w:color="auto"/>
            <w:right w:val="none" w:sz="0" w:space="0" w:color="auto"/>
          </w:divBdr>
        </w:div>
        <w:div w:id="939025603">
          <w:marLeft w:val="0"/>
          <w:marRight w:val="0"/>
          <w:marTop w:val="0"/>
          <w:marBottom w:val="0"/>
          <w:divBdr>
            <w:top w:val="none" w:sz="0" w:space="0" w:color="auto"/>
            <w:left w:val="none" w:sz="0" w:space="0" w:color="auto"/>
            <w:bottom w:val="none" w:sz="0" w:space="0" w:color="auto"/>
            <w:right w:val="none" w:sz="0" w:space="0" w:color="auto"/>
          </w:divBdr>
        </w:div>
        <w:div w:id="680160545">
          <w:marLeft w:val="0"/>
          <w:marRight w:val="0"/>
          <w:marTop w:val="0"/>
          <w:marBottom w:val="0"/>
          <w:divBdr>
            <w:top w:val="none" w:sz="0" w:space="0" w:color="auto"/>
            <w:left w:val="none" w:sz="0" w:space="0" w:color="auto"/>
            <w:bottom w:val="none" w:sz="0" w:space="0" w:color="auto"/>
            <w:right w:val="none" w:sz="0" w:space="0" w:color="auto"/>
          </w:divBdr>
        </w:div>
        <w:div w:id="1018046526">
          <w:marLeft w:val="0"/>
          <w:marRight w:val="0"/>
          <w:marTop w:val="0"/>
          <w:marBottom w:val="0"/>
          <w:divBdr>
            <w:top w:val="none" w:sz="0" w:space="0" w:color="auto"/>
            <w:left w:val="none" w:sz="0" w:space="0" w:color="auto"/>
            <w:bottom w:val="none" w:sz="0" w:space="0" w:color="auto"/>
            <w:right w:val="none" w:sz="0" w:space="0" w:color="auto"/>
          </w:divBdr>
        </w:div>
        <w:div w:id="1951280511">
          <w:marLeft w:val="0"/>
          <w:marRight w:val="0"/>
          <w:marTop w:val="0"/>
          <w:marBottom w:val="0"/>
          <w:divBdr>
            <w:top w:val="none" w:sz="0" w:space="0" w:color="auto"/>
            <w:left w:val="none" w:sz="0" w:space="0" w:color="auto"/>
            <w:bottom w:val="none" w:sz="0" w:space="0" w:color="auto"/>
            <w:right w:val="none" w:sz="0" w:space="0" w:color="auto"/>
          </w:divBdr>
        </w:div>
        <w:div w:id="1796177628">
          <w:marLeft w:val="0"/>
          <w:marRight w:val="0"/>
          <w:marTop w:val="0"/>
          <w:marBottom w:val="0"/>
          <w:divBdr>
            <w:top w:val="none" w:sz="0" w:space="0" w:color="auto"/>
            <w:left w:val="none" w:sz="0" w:space="0" w:color="auto"/>
            <w:bottom w:val="none" w:sz="0" w:space="0" w:color="auto"/>
            <w:right w:val="none" w:sz="0" w:space="0" w:color="auto"/>
          </w:divBdr>
        </w:div>
        <w:div w:id="1641808492">
          <w:marLeft w:val="0"/>
          <w:marRight w:val="0"/>
          <w:marTop w:val="0"/>
          <w:marBottom w:val="0"/>
          <w:divBdr>
            <w:top w:val="none" w:sz="0" w:space="0" w:color="auto"/>
            <w:left w:val="none" w:sz="0" w:space="0" w:color="auto"/>
            <w:bottom w:val="none" w:sz="0" w:space="0" w:color="auto"/>
            <w:right w:val="none" w:sz="0" w:space="0" w:color="auto"/>
          </w:divBdr>
        </w:div>
        <w:div w:id="2028868350">
          <w:marLeft w:val="0"/>
          <w:marRight w:val="0"/>
          <w:marTop w:val="0"/>
          <w:marBottom w:val="0"/>
          <w:divBdr>
            <w:top w:val="none" w:sz="0" w:space="0" w:color="auto"/>
            <w:left w:val="none" w:sz="0" w:space="0" w:color="auto"/>
            <w:bottom w:val="none" w:sz="0" w:space="0" w:color="auto"/>
            <w:right w:val="none" w:sz="0" w:space="0" w:color="auto"/>
          </w:divBdr>
        </w:div>
        <w:div w:id="766000070">
          <w:marLeft w:val="0"/>
          <w:marRight w:val="0"/>
          <w:marTop w:val="0"/>
          <w:marBottom w:val="0"/>
          <w:divBdr>
            <w:top w:val="none" w:sz="0" w:space="0" w:color="auto"/>
            <w:left w:val="none" w:sz="0" w:space="0" w:color="auto"/>
            <w:bottom w:val="none" w:sz="0" w:space="0" w:color="auto"/>
            <w:right w:val="none" w:sz="0" w:space="0" w:color="auto"/>
          </w:divBdr>
        </w:div>
        <w:div w:id="931860138">
          <w:marLeft w:val="0"/>
          <w:marRight w:val="0"/>
          <w:marTop w:val="0"/>
          <w:marBottom w:val="0"/>
          <w:divBdr>
            <w:top w:val="none" w:sz="0" w:space="0" w:color="auto"/>
            <w:left w:val="none" w:sz="0" w:space="0" w:color="auto"/>
            <w:bottom w:val="none" w:sz="0" w:space="0" w:color="auto"/>
            <w:right w:val="none" w:sz="0" w:space="0" w:color="auto"/>
          </w:divBdr>
        </w:div>
        <w:div w:id="615067885">
          <w:marLeft w:val="0"/>
          <w:marRight w:val="0"/>
          <w:marTop w:val="0"/>
          <w:marBottom w:val="0"/>
          <w:divBdr>
            <w:top w:val="none" w:sz="0" w:space="0" w:color="auto"/>
            <w:left w:val="none" w:sz="0" w:space="0" w:color="auto"/>
            <w:bottom w:val="none" w:sz="0" w:space="0" w:color="auto"/>
            <w:right w:val="none" w:sz="0" w:space="0" w:color="auto"/>
          </w:divBdr>
        </w:div>
      </w:divsChild>
    </w:div>
    <w:div w:id="2072576875">
      <w:bodyDiv w:val="1"/>
      <w:marLeft w:val="0"/>
      <w:marRight w:val="0"/>
      <w:marTop w:val="0"/>
      <w:marBottom w:val="0"/>
      <w:divBdr>
        <w:top w:val="none" w:sz="0" w:space="0" w:color="auto"/>
        <w:left w:val="none" w:sz="0" w:space="0" w:color="auto"/>
        <w:bottom w:val="none" w:sz="0" w:space="0" w:color="auto"/>
        <w:right w:val="none" w:sz="0" w:space="0" w:color="auto"/>
      </w:divBdr>
      <w:divsChild>
        <w:div w:id="853804071">
          <w:marLeft w:val="0"/>
          <w:marRight w:val="0"/>
          <w:marTop w:val="0"/>
          <w:marBottom w:val="0"/>
          <w:divBdr>
            <w:top w:val="none" w:sz="0" w:space="0" w:color="auto"/>
            <w:left w:val="none" w:sz="0" w:space="0" w:color="auto"/>
            <w:bottom w:val="none" w:sz="0" w:space="0" w:color="auto"/>
            <w:right w:val="none" w:sz="0" w:space="0" w:color="auto"/>
          </w:divBdr>
        </w:div>
        <w:div w:id="1643270908">
          <w:marLeft w:val="0"/>
          <w:marRight w:val="0"/>
          <w:marTop w:val="0"/>
          <w:marBottom w:val="0"/>
          <w:divBdr>
            <w:top w:val="none" w:sz="0" w:space="0" w:color="auto"/>
            <w:left w:val="none" w:sz="0" w:space="0" w:color="auto"/>
            <w:bottom w:val="none" w:sz="0" w:space="0" w:color="auto"/>
            <w:right w:val="none" w:sz="0" w:space="0" w:color="auto"/>
          </w:divBdr>
        </w:div>
        <w:div w:id="910308405">
          <w:marLeft w:val="0"/>
          <w:marRight w:val="0"/>
          <w:marTop w:val="0"/>
          <w:marBottom w:val="0"/>
          <w:divBdr>
            <w:top w:val="none" w:sz="0" w:space="0" w:color="auto"/>
            <w:left w:val="none" w:sz="0" w:space="0" w:color="auto"/>
            <w:bottom w:val="none" w:sz="0" w:space="0" w:color="auto"/>
            <w:right w:val="none" w:sz="0" w:space="0" w:color="auto"/>
          </w:divBdr>
        </w:div>
        <w:div w:id="1652055519">
          <w:marLeft w:val="0"/>
          <w:marRight w:val="0"/>
          <w:marTop w:val="0"/>
          <w:marBottom w:val="0"/>
          <w:divBdr>
            <w:top w:val="none" w:sz="0" w:space="0" w:color="auto"/>
            <w:left w:val="none" w:sz="0" w:space="0" w:color="auto"/>
            <w:bottom w:val="none" w:sz="0" w:space="0" w:color="auto"/>
            <w:right w:val="none" w:sz="0" w:space="0" w:color="auto"/>
          </w:divBdr>
        </w:div>
        <w:div w:id="1762993091">
          <w:marLeft w:val="0"/>
          <w:marRight w:val="0"/>
          <w:marTop w:val="0"/>
          <w:marBottom w:val="0"/>
          <w:divBdr>
            <w:top w:val="none" w:sz="0" w:space="0" w:color="auto"/>
            <w:left w:val="none" w:sz="0" w:space="0" w:color="auto"/>
            <w:bottom w:val="none" w:sz="0" w:space="0" w:color="auto"/>
            <w:right w:val="none" w:sz="0" w:space="0" w:color="auto"/>
          </w:divBdr>
        </w:div>
        <w:div w:id="1905405894">
          <w:marLeft w:val="0"/>
          <w:marRight w:val="0"/>
          <w:marTop w:val="0"/>
          <w:marBottom w:val="0"/>
          <w:divBdr>
            <w:top w:val="none" w:sz="0" w:space="0" w:color="auto"/>
            <w:left w:val="none" w:sz="0" w:space="0" w:color="auto"/>
            <w:bottom w:val="none" w:sz="0" w:space="0" w:color="auto"/>
            <w:right w:val="none" w:sz="0" w:space="0" w:color="auto"/>
          </w:divBdr>
        </w:div>
        <w:div w:id="1444617887">
          <w:marLeft w:val="0"/>
          <w:marRight w:val="0"/>
          <w:marTop w:val="0"/>
          <w:marBottom w:val="0"/>
          <w:divBdr>
            <w:top w:val="none" w:sz="0" w:space="0" w:color="auto"/>
            <w:left w:val="none" w:sz="0" w:space="0" w:color="auto"/>
            <w:bottom w:val="none" w:sz="0" w:space="0" w:color="auto"/>
            <w:right w:val="none" w:sz="0" w:space="0" w:color="auto"/>
          </w:divBdr>
        </w:div>
        <w:div w:id="1391684917">
          <w:marLeft w:val="0"/>
          <w:marRight w:val="0"/>
          <w:marTop w:val="0"/>
          <w:marBottom w:val="0"/>
          <w:divBdr>
            <w:top w:val="none" w:sz="0" w:space="0" w:color="auto"/>
            <w:left w:val="none" w:sz="0" w:space="0" w:color="auto"/>
            <w:bottom w:val="none" w:sz="0" w:space="0" w:color="auto"/>
            <w:right w:val="none" w:sz="0" w:space="0" w:color="auto"/>
          </w:divBdr>
        </w:div>
        <w:div w:id="669867169">
          <w:marLeft w:val="0"/>
          <w:marRight w:val="0"/>
          <w:marTop w:val="0"/>
          <w:marBottom w:val="0"/>
          <w:divBdr>
            <w:top w:val="none" w:sz="0" w:space="0" w:color="auto"/>
            <w:left w:val="none" w:sz="0" w:space="0" w:color="auto"/>
            <w:bottom w:val="none" w:sz="0" w:space="0" w:color="auto"/>
            <w:right w:val="none" w:sz="0" w:space="0" w:color="auto"/>
          </w:divBdr>
        </w:div>
        <w:div w:id="591818979">
          <w:marLeft w:val="0"/>
          <w:marRight w:val="0"/>
          <w:marTop w:val="0"/>
          <w:marBottom w:val="0"/>
          <w:divBdr>
            <w:top w:val="none" w:sz="0" w:space="0" w:color="auto"/>
            <w:left w:val="none" w:sz="0" w:space="0" w:color="auto"/>
            <w:bottom w:val="none" w:sz="0" w:space="0" w:color="auto"/>
            <w:right w:val="none" w:sz="0" w:space="0" w:color="auto"/>
          </w:divBdr>
        </w:div>
        <w:div w:id="1508903678">
          <w:marLeft w:val="0"/>
          <w:marRight w:val="0"/>
          <w:marTop w:val="0"/>
          <w:marBottom w:val="0"/>
          <w:divBdr>
            <w:top w:val="none" w:sz="0" w:space="0" w:color="auto"/>
            <w:left w:val="none" w:sz="0" w:space="0" w:color="auto"/>
            <w:bottom w:val="none" w:sz="0" w:space="0" w:color="auto"/>
            <w:right w:val="none" w:sz="0" w:space="0" w:color="auto"/>
          </w:divBdr>
        </w:div>
        <w:div w:id="765927726">
          <w:marLeft w:val="0"/>
          <w:marRight w:val="0"/>
          <w:marTop w:val="0"/>
          <w:marBottom w:val="0"/>
          <w:divBdr>
            <w:top w:val="none" w:sz="0" w:space="0" w:color="auto"/>
            <w:left w:val="none" w:sz="0" w:space="0" w:color="auto"/>
            <w:bottom w:val="none" w:sz="0" w:space="0" w:color="auto"/>
            <w:right w:val="none" w:sz="0" w:space="0" w:color="auto"/>
          </w:divBdr>
        </w:div>
        <w:div w:id="2014259493">
          <w:marLeft w:val="0"/>
          <w:marRight w:val="0"/>
          <w:marTop w:val="0"/>
          <w:marBottom w:val="0"/>
          <w:divBdr>
            <w:top w:val="none" w:sz="0" w:space="0" w:color="auto"/>
            <w:left w:val="none" w:sz="0" w:space="0" w:color="auto"/>
            <w:bottom w:val="none" w:sz="0" w:space="0" w:color="auto"/>
            <w:right w:val="none" w:sz="0" w:space="0" w:color="auto"/>
          </w:divBdr>
        </w:div>
        <w:div w:id="2100640418">
          <w:marLeft w:val="0"/>
          <w:marRight w:val="0"/>
          <w:marTop w:val="0"/>
          <w:marBottom w:val="0"/>
          <w:divBdr>
            <w:top w:val="none" w:sz="0" w:space="0" w:color="auto"/>
            <w:left w:val="none" w:sz="0" w:space="0" w:color="auto"/>
            <w:bottom w:val="none" w:sz="0" w:space="0" w:color="auto"/>
            <w:right w:val="none" w:sz="0" w:space="0" w:color="auto"/>
          </w:divBdr>
        </w:div>
        <w:div w:id="1596089533">
          <w:marLeft w:val="0"/>
          <w:marRight w:val="0"/>
          <w:marTop w:val="0"/>
          <w:marBottom w:val="0"/>
          <w:divBdr>
            <w:top w:val="none" w:sz="0" w:space="0" w:color="auto"/>
            <w:left w:val="none" w:sz="0" w:space="0" w:color="auto"/>
            <w:bottom w:val="none" w:sz="0" w:space="0" w:color="auto"/>
            <w:right w:val="none" w:sz="0" w:space="0" w:color="auto"/>
          </w:divBdr>
        </w:div>
        <w:div w:id="1195920445">
          <w:marLeft w:val="0"/>
          <w:marRight w:val="0"/>
          <w:marTop w:val="0"/>
          <w:marBottom w:val="0"/>
          <w:divBdr>
            <w:top w:val="none" w:sz="0" w:space="0" w:color="auto"/>
            <w:left w:val="none" w:sz="0" w:space="0" w:color="auto"/>
            <w:bottom w:val="none" w:sz="0" w:space="0" w:color="auto"/>
            <w:right w:val="none" w:sz="0" w:space="0" w:color="auto"/>
          </w:divBdr>
        </w:div>
        <w:div w:id="1744136706">
          <w:marLeft w:val="0"/>
          <w:marRight w:val="0"/>
          <w:marTop w:val="0"/>
          <w:marBottom w:val="0"/>
          <w:divBdr>
            <w:top w:val="none" w:sz="0" w:space="0" w:color="auto"/>
            <w:left w:val="none" w:sz="0" w:space="0" w:color="auto"/>
            <w:bottom w:val="none" w:sz="0" w:space="0" w:color="auto"/>
            <w:right w:val="none" w:sz="0" w:space="0" w:color="auto"/>
          </w:divBdr>
        </w:div>
        <w:div w:id="56825021">
          <w:marLeft w:val="0"/>
          <w:marRight w:val="0"/>
          <w:marTop w:val="0"/>
          <w:marBottom w:val="0"/>
          <w:divBdr>
            <w:top w:val="none" w:sz="0" w:space="0" w:color="auto"/>
            <w:left w:val="none" w:sz="0" w:space="0" w:color="auto"/>
            <w:bottom w:val="none" w:sz="0" w:space="0" w:color="auto"/>
            <w:right w:val="none" w:sz="0" w:space="0" w:color="auto"/>
          </w:divBdr>
        </w:div>
        <w:div w:id="296765708">
          <w:marLeft w:val="0"/>
          <w:marRight w:val="0"/>
          <w:marTop w:val="0"/>
          <w:marBottom w:val="0"/>
          <w:divBdr>
            <w:top w:val="none" w:sz="0" w:space="0" w:color="auto"/>
            <w:left w:val="none" w:sz="0" w:space="0" w:color="auto"/>
            <w:bottom w:val="none" w:sz="0" w:space="0" w:color="auto"/>
            <w:right w:val="none" w:sz="0" w:space="0" w:color="auto"/>
          </w:divBdr>
        </w:div>
        <w:div w:id="2034451225">
          <w:marLeft w:val="0"/>
          <w:marRight w:val="0"/>
          <w:marTop w:val="0"/>
          <w:marBottom w:val="0"/>
          <w:divBdr>
            <w:top w:val="none" w:sz="0" w:space="0" w:color="auto"/>
            <w:left w:val="none" w:sz="0" w:space="0" w:color="auto"/>
            <w:bottom w:val="none" w:sz="0" w:space="0" w:color="auto"/>
            <w:right w:val="none" w:sz="0" w:space="0" w:color="auto"/>
          </w:divBdr>
        </w:div>
        <w:div w:id="1150441233">
          <w:marLeft w:val="0"/>
          <w:marRight w:val="0"/>
          <w:marTop w:val="0"/>
          <w:marBottom w:val="0"/>
          <w:divBdr>
            <w:top w:val="none" w:sz="0" w:space="0" w:color="auto"/>
            <w:left w:val="none" w:sz="0" w:space="0" w:color="auto"/>
            <w:bottom w:val="none" w:sz="0" w:space="0" w:color="auto"/>
            <w:right w:val="none" w:sz="0" w:space="0" w:color="auto"/>
          </w:divBdr>
        </w:div>
        <w:div w:id="1308390273">
          <w:marLeft w:val="0"/>
          <w:marRight w:val="0"/>
          <w:marTop w:val="0"/>
          <w:marBottom w:val="0"/>
          <w:divBdr>
            <w:top w:val="none" w:sz="0" w:space="0" w:color="auto"/>
            <w:left w:val="none" w:sz="0" w:space="0" w:color="auto"/>
            <w:bottom w:val="none" w:sz="0" w:space="0" w:color="auto"/>
            <w:right w:val="none" w:sz="0" w:space="0" w:color="auto"/>
          </w:divBdr>
        </w:div>
        <w:div w:id="1475636403">
          <w:marLeft w:val="0"/>
          <w:marRight w:val="0"/>
          <w:marTop w:val="0"/>
          <w:marBottom w:val="0"/>
          <w:divBdr>
            <w:top w:val="none" w:sz="0" w:space="0" w:color="auto"/>
            <w:left w:val="none" w:sz="0" w:space="0" w:color="auto"/>
            <w:bottom w:val="none" w:sz="0" w:space="0" w:color="auto"/>
            <w:right w:val="none" w:sz="0" w:space="0" w:color="auto"/>
          </w:divBdr>
        </w:div>
        <w:div w:id="663972812">
          <w:marLeft w:val="0"/>
          <w:marRight w:val="0"/>
          <w:marTop w:val="0"/>
          <w:marBottom w:val="0"/>
          <w:divBdr>
            <w:top w:val="none" w:sz="0" w:space="0" w:color="auto"/>
            <w:left w:val="none" w:sz="0" w:space="0" w:color="auto"/>
            <w:bottom w:val="none" w:sz="0" w:space="0" w:color="auto"/>
            <w:right w:val="none" w:sz="0" w:space="0" w:color="auto"/>
          </w:divBdr>
        </w:div>
        <w:div w:id="356076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1924</Words>
  <Characters>10967</Characters>
  <Application>Microsoft Office Word</Application>
  <DocSecurity>0</DocSecurity>
  <Lines>91</Lines>
  <Paragraphs>25</Paragraphs>
  <ScaleCrop>false</ScaleCrop>
  <Company/>
  <LinksUpToDate>false</LinksUpToDate>
  <CharactersWithSpaces>12866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2020-04-26T12:32:00Z</dcterms:created>
  <dcterms:modified xsi:type="dcterms:W3CDTF">2020-04-26T12:33:00Z</dcterms:modified>
</cp:coreProperties>
</file>