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E37" w:rsidRPr="00AA6E37" w:rsidRDefault="00AA6E37" w:rsidP="00AA6E37">
      <w:pPr>
        <w:jc w:val="center"/>
        <w:rPr>
          <w:sz w:val="32"/>
          <w:szCs w:val="32"/>
        </w:rPr>
      </w:pPr>
      <w:bookmarkStart w:id="0" w:name="Anchor1"/>
      <w:bookmarkEnd w:id="0"/>
      <w:r w:rsidRPr="00AA6E37">
        <w:rPr>
          <w:sz w:val="32"/>
          <w:szCs w:val="32"/>
          <w:rtl/>
        </w:rPr>
        <w:t>الطعن ر</w:t>
      </w:r>
      <w:bookmarkStart w:id="1" w:name="_GoBack"/>
      <w:bookmarkEnd w:id="1"/>
      <w:r w:rsidRPr="00AA6E37">
        <w:rPr>
          <w:sz w:val="32"/>
          <w:szCs w:val="32"/>
          <w:rtl/>
        </w:rPr>
        <w:t>قم 1413</w:t>
      </w:r>
    </w:p>
    <w:p w:rsidR="00AA6E37" w:rsidRPr="00AA6E37" w:rsidRDefault="00AA6E37" w:rsidP="00AA6E37">
      <w:pPr>
        <w:rPr>
          <w:sz w:val="32"/>
          <w:szCs w:val="32"/>
        </w:rPr>
      </w:pPr>
      <w:bookmarkStart w:id="2" w:name="Anchor5"/>
      <w:bookmarkEnd w:id="2"/>
      <w:r w:rsidRPr="00AA6E37">
        <w:rPr>
          <w:sz w:val="32"/>
          <w:szCs w:val="32"/>
          <w:rtl/>
        </w:rPr>
        <w:t>هيئة المحكمة</w:t>
      </w:r>
      <w:r w:rsidRPr="00AA6E37">
        <w:rPr>
          <w:sz w:val="32"/>
          <w:szCs w:val="32"/>
        </w:rPr>
        <w:t xml:space="preserve">: </w:t>
      </w:r>
      <w:r w:rsidRPr="00AA6E37">
        <w:rPr>
          <w:sz w:val="32"/>
          <w:szCs w:val="32"/>
          <w:rtl/>
        </w:rPr>
        <w:t>برئاسة السيد المستشار عبدالعزيز الفهد وكيل المحكمة وعضوية السادة المستشارين يوسف العمران وكيل المحكمة ومحمود التركاوي وعبدالرحمن مطاوع وعطية النادي</w:t>
      </w:r>
    </w:p>
    <w:bookmarkStart w:id="3" w:name="Anchor25"/>
    <w:bookmarkEnd w:id="3"/>
    <w:p w:rsidR="00AA6E37" w:rsidRPr="00AA6E37" w:rsidRDefault="00AA6E37" w:rsidP="00AA6E37">
      <w:pPr>
        <w:rPr>
          <w:sz w:val="32"/>
          <w:szCs w:val="32"/>
        </w:rPr>
      </w:pPr>
      <w:r w:rsidRPr="00AA6E37">
        <w:rPr>
          <w:sz w:val="32"/>
          <w:szCs w:val="32"/>
        </w:rPr>
        <w:fldChar w:fldCharType="begin"/>
      </w:r>
      <w:r w:rsidRPr="00AA6E37">
        <w:rPr>
          <w:sz w:val="32"/>
          <w:szCs w:val="32"/>
        </w:rPr>
        <w:instrText xml:space="preserve"> HYPERLINK "http://www.law.gov.kw/KWT_CC-Ar/00_2014/00_%D8%A7%D9%84%D8%AF%D8%A7%D8%A6%D8%B1%D8%A9%20%D8%A7%D9%84%D8%AA%D8%AC%D8%A7%D8%B1%D9%8A%D8%A9/KWT-CC-Ar_2014-09-08_01413_Taan.html" \l "TM2014_1413_1" </w:instrText>
      </w:r>
      <w:r w:rsidRPr="00AA6E37">
        <w:rPr>
          <w:sz w:val="32"/>
          <w:szCs w:val="32"/>
        </w:rPr>
        <w:fldChar w:fldCharType="separate"/>
      </w:r>
      <w:r w:rsidRPr="00AA6E37">
        <w:rPr>
          <w:rStyle w:val="Hyperlink"/>
          <w:sz w:val="32"/>
          <w:szCs w:val="32"/>
        </w:rPr>
        <w:t xml:space="preserve">1- </w:t>
      </w:r>
      <w:r w:rsidRPr="00AA6E37">
        <w:rPr>
          <w:rStyle w:val="Hyperlink"/>
          <w:sz w:val="32"/>
          <w:szCs w:val="32"/>
          <w:rtl/>
        </w:rPr>
        <w:t>ان لقاضي الموضوع تقدير التعويض الجابر للضرر الادبي بغير معقب</w:t>
      </w:r>
      <w:r w:rsidRPr="00AA6E37">
        <w:rPr>
          <w:rStyle w:val="Hyperlink"/>
          <w:sz w:val="32"/>
          <w:szCs w:val="32"/>
        </w:rPr>
        <w:t>.</w:t>
      </w:r>
      <w:r w:rsidRPr="00AA6E37">
        <w:rPr>
          <w:sz w:val="32"/>
          <w:szCs w:val="32"/>
        </w:rPr>
        <w:fldChar w:fldCharType="end"/>
      </w:r>
    </w:p>
    <w:bookmarkStart w:id="4" w:name="Anchor34"/>
    <w:bookmarkEnd w:id="4"/>
    <w:p w:rsidR="00AA6E37" w:rsidRPr="00AA6E37" w:rsidRDefault="00AA6E37" w:rsidP="00AA6E37">
      <w:pPr>
        <w:rPr>
          <w:sz w:val="32"/>
          <w:szCs w:val="32"/>
        </w:rPr>
      </w:pPr>
      <w:r w:rsidRPr="00AA6E37">
        <w:rPr>
          <w:sz w:val="32"/>
          <w:szCs w:val="32"/>
        </w:rPr>
        <w:fldChar w:fldCharType="begin"/>
      </w:r>
      <w:r w:rsidRPr="00AA6E37">
        <w:rPr>
          <w:sz w:val="32"/>
          <w:szCs w:val="32"/>
        </w:rPr>
        <w:instrText xml:space="preserve"> HYPERLINK "http://www.law.gov.kw/KWT_CC-Ar/00_2014/00_%D8%A7%D9%84%D8%AF%D8%A7%D8%A6%D8%B1%D8%A9%20%D8%A7%D9%84%D8%AA%D8%AC%D8%A7%D8%B1%D9%8A%D8%A9/KWT-CC-Ar_2014-09-08_01413_Taan.html" \l "TM2014_1413_2" </w:instrText>
      </w:r>
      <w:r w:rsidRPr="00AA6E37">
        <w:rPr>
          <w:sz w:val="32"/>
          <w:szCs w:val="32"/>
        </w:rPr>
        <w:fldChar w:fldCharType="separate"/>
      </w:r>
      <w:r w:rsidRPr="00AA6E37">
        <w:rPr>
          <w:rStyle w:val="Hyperlink"/>
          <w:sz w:val="32"/>
          <w:szCs w:val="32"/>
        </w:rPr>
        <w:t xml:space="preserve">2- </w:t>
      </w:r>
      <w:r w:rsidRPr="00AA6E37">
        <w:rPr>
          <w:rStyle w:val="Hyperlink"/>
          <w:sz w:val="32"/>
          <w:szCs w:val="32"/>
          <w:rtl/>
        </w:rPr>
        <w:t>ان لمحكمة الاستئناف سلطة تعديل قيمة التعويض بالزيادة او النقص بما لها من ولاية تامة في اعادة نظر الدعوى في حدود ما رفع عنه الاستئناف والتعقيب على قضاء محكمة اول درجة</w:t>
      </w:r>
      <w:r w:rsidRPr="00AA6E37">
        <w:rPr>
          <w:rStyle w:val="Hyperlink"/>
          <w:sz w:val="32"/>
          <w:szCs w:val="32"/>
        </w:rPr>
        <w:t>.</w:t>
      </w:r>
      <w:r w:rsidRPr="00AA6E37">
        <w:rPr>
          <w:sz w:val="32"/>
          <w:szCs w:val="32"/>
        </w:rPr>
        <w:fldChar w:fldCharType="end"/>
      </w:r>
    </w:p>
    <w:bookmarkStart w:id="5" w:name="Anchor51"/>
    <w:bookmarkEnd w:id="5"/>
    <w:p w:rsidR="00AA6E37" w:rsidRPr="00AA6E37" w:rsidRDefault="00AA6E37" w:rsidP="00AA6E37">
      <w:pPr>
        <w:rPr>
          <w:sz w:val="32"/>
          <w:szCs w:val="32"/>
        </w:rPr>
      </w:pPr>
      <w:r w:rsidRPr="00AA6E37">
        <w:rPr>
          <w:sz w:val="32"/>
          <w:szCs w:val="32"/>
        </w:rPr>
        <w:fldChar w:fldCharType="begin"/>
      </w:r>
      <w:r w:rsidRPr="00AA6E37">
        <w:rPr>
          <w:sz w:val="32"/>
          <w:szCs w:val="32"/>
        </w:rPr>
        <w:instrText xml:space="preserve"> HYPERLINK "http://www.law.gov.kw/KWT_CC-Ar/00_2014/00_%D8%A7%D9%84%D8%AF%D8%A7%D8%A6%D8%B1%D8%A9%20%D8%A7%D9%84%D8%AA%D8%AC%D8%A7%D8%B1%D9%8A%D8%A9/KWT-CC-Ar_2014-09-08_01413_Taan.html" \l "TM2014_1413_3" </w:instrText>
      </w:r>
      <w:r w:rsidRPr="00AA6E37">
        <w:rPr>
          <w:sz w:val="32"/>
          <w:szCs w:val="32"/>
        </w:rPr>
        <w:fldChar w:fldCharType="separate"/>
      </w:r>
      <w:r w:rsidRPr="00AA6E37">
        <w:rPr>
          <w:rStyle w:val="Hyperlink"/>
          <w:sz w:val="32"/>
          <w:szCs w:val="32"/>
        </w:rPr>
        <w:t xml:space="preserve">3- </w:t>
      </w:r>
      <w:r w:rsidRPr="00AA6E37">
        <w:rPr>
          <w:rStyle w:val="Hyperlink"/>
          <w:sz w:val="32"/>
          <w:szCs w:val="32"/>
          <w:rtl/>
        </w:rPr>
        <w:t>ان الحكم المطعون فيه قضى بزيادة التعويض عن الضرر الادبي للمطعون ضدهما كون المتوفي هو الابن الوحيد لهما وقد وافته المنية بعد ان شب وبلغ العشرين من عمره وأضحى شابا يافعا واعدا وفقده بسبب الحادث أنزل بهما آلاما نفسية وحزن عميق</w:t>
      </w:r>
      <w:r w:rsidRPr="00AA6E37">
        <w:rPr>
          <w:rStyle w:val="Hyperlink"/>
          <w:sz w:val="32"/>
          <w:szCs w:val="32"/>
        </w:rPr>
        <w:t>.</w:t>
      </w:r>
      <w:r w:rsidRPr="00AA6E37">
        <w:rPr>
          <w:sz w:val="32"/>
          <w:szCs w:val="32"/>
        </w:rPr>
        <w:fldChar w:fldCharType="end"/>
      </w:r>
      <w:r w:rsidRPr="00AA6E37">
        <w:rPr>
          <w:sz w:val="32"/>
          <w:szCs w:val="32"/>
        </w:rPr>
        <w:br/>
      </w:r>
      <w:r w:rsidRPr="00AA6E37">
        <w:rPr>
          <w:sz w:val="32"/>
          <w:szCs w:val="32"/>
        </w:rPr>
        <w:br/>
      </w:r>
      <w:r w:rsidRPr="00AA6E37">
        <w:rPr>
          <w:sz w:val="32"/>
          <w:szCs w:val="32"/>
          <w:u w:val="single"/>
          <w:rtl/>
        </w:rPr>
        <w:t>ملاحظة</w:t>
      </w:r>
      <w:r w:rsidRPr="00AA6E37">
        <w:rPr>
          <w:sz w:val="32"/>
          <w:szCs w:val="32"/>
          <w:u w:val="single"/>
        </w:rPr>
        <w:t xml:space="preserve"> :</w:t>
      </w:r>
      <w:r w:rsidRPr="00AA6E37">
        <w:rPr>
          <w:sz w:val="32"/>
          <w:szCs w:val="32"/>
        </w:rPr>
        <w:br/>
      </w:r>
      <w:r w:rsidRPr="00AA6E37">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AA6E37" w:rsidRPr="00AA6E37" w:rsidRDefault="00AA6E37" w:rsidP="00AA6E37">
      <w:pPr>
        <w:rPr>
          <w:sz w:val="32"/>
          <w:szCs w:val="32"/>
        </w:rPr>
      </w:pPr>
      <w:bookmarkStart w:id="6" w:name="Anchor73"/>
      <w:bookmarkEnd w:id="6"/>
      <w:r w:rsidRPr="00AA6E37">
        <w:rPr>
          <w:b/>
          <w:bCs/>
          <w:sz w:val="32"/>
          <w:szCs w:val="32"/>
          <w:rtl/>
        </w:rPr>
        <w:t>المحكمة</w:t>
      </w:r>
    </w:p>
    <w:p w:rsidR="00AA6E37" w:rsidRPr="00AA6E37" w:rsidRDefault="00AA6E37" w:rsidP="00AA6E37">
      <w:pPr>
        <w:rPr>
          <w:sz w:val="32"/>
          <w:szCs w:val="32"/>
        </w:rPr>
      </w:pPr>
      <w:bookmarkStart w:id="7" w:name="Anchor74"/>
      <w:bookmarkEnd w:id="7"/>
      <w:r w:rsidRPr="00AA6E37">
        <w:rPr>
          <w:sz w:val="32"/>
          <w:szCs w:val="32"/>
          <w:rtl/>
        </w:rPr>
        <w:t>بعد الاطلاع على الأوراق، والمداولة</w:t>
      </w:r>
      <w:r w:rsidRPr="00AA6E37">
        <w:rPr>
          <w:sz w:val="32"/>
          <w:szCs w:val="32"/>
        </w:rPr>
        <w:t>.</w:t>
      </w:r>
    </w:p>
    <w:p w:rsidR="00AA6E37" w:rsidRPr="00AA6E37" w:rsidRDefault="00AA6E37" w:rsidP="00AA6E37">
      <w:pPr>
        <w:rPr>
          <w:sz w:val="32"/>
          <w:szCs w:val="32"/>
        </w:rPr>
      </w:pPr>
      <w:bookmarkStart w:id="8" w:name="Anchor78"/>
      <w:bookmarkStart w:id="9" w:name="TM2014_1413_1"/>
      <w:bookmarkEnd w:id="8"/>
      <w:bookmarkEnd w:id="9"/>
      <w:r w:rsidRPr="00AA6E37">
        <w:rPr>
          <w:b/>
          <w:bCs/>
          <w:sz w:val="32"/>
          <w:szCs w:val="32"/>
          <w:rtl/>
        </w:rPr>
        <w:t>لما كان من المقرر أن تقدير التعويض الجابر للضرر الأدبي هو من مسائل الواقع التي يستقل بها قاضي الموضوع بغير معقب متى أبان العناصر المكونة له واعتمد في قضائه على أساس معقول</w:t>
      </w:r>
    </w:p>
    <w:p w:rsidR="00AA6E37" w:rsidRPr="00AA6E37" w:rsidRDefault="00AA6E37" w:rsidP="00AA6E37">
      <w:pPr>
        <w:rPr>
          <w:sz w:val="32"/>
          <w:szCs w:val="32"/>
        </w:rPr>
      </w:pPr>
      <w:bookmarkStart w:id="10" w:name="Anchor94"/>
      <w:bookmarkStart w:id="11" w:name="TM2014_1413_2"/>
      <w:bookmarkEnd w:id="10"/>
      <w:bookmarkEnd w:id="11"/>
      <w:r w:rsidRPr="00AA6E37">
        <w:rPr>
          <w:b/>
          <w:bCs/>
          <w:sz w:val="32"/>
          <w:szCs w:val="32"/>
          <w:rtl/>
        </w:rPr>
        <w:t>وأن محكمة الاستئناف بما لها من ولاية تامة في إعادة نظر الدعوى في حدود ما رفع عنه الاستئناف والتعقيب على قضاء محكمة أول درجة يكون قولها هو الفصل في تقدير التعويض فلها تعديل قيمته بالزيادة أو النقص ومتى أوردت الاعتبارات التي استندت إليها في ذلك والتي من شأنها أن تؤدي إلي النتيجة التي انتهت إليها فإنه لا يجوز مجادلتها في ذلك أمام هذه المحكمة</w:t>
      </w:r>
    </w:p>
    <w:p w:rsidR="00AA6E37" w:rsidRPr="00AA6E37" w:rsidRDefault="00AA6E37" w:rsidP="00AA6E37">
      <w:pPr>
        <w:rPr>
          <w:sz w:val="32"/>
          <w:szCs w:val="32"/>
        </w:rPr>
      </w:pPr>
      <w:bookmarkStart w:id="12" w:name="Anchor127"/>
      <w:bookmarkStart w:id="13" w:name="TM2014_1413_3"/>
      <w:bookmarkEnd w:id="12"/>
      <w:bookmarkEnd w:id="13"/>
      <w:r w:rsidRPr="00AA6E37">
        <w:rPr>
          <w:b/>
          <w:bCs/>
          <w:sz w:val="32"/>
          <w:szCs w:val="32"/>
          <w:rtl/>
        </w:rPr>
        <w:t xml:space="preserve">وكان الحكم المطعون فيه قد أقام قضاءه بتعديل الحكم الابتدائي بزيادة التعويض المقضي عن الضرر الأدبي لوالدي المجني عليه على ما استخلصه من أن الثابت </w:t>
      </w:r>
      <w:r w:rsidRPr="00AA6E37">
        <w:rPr>
          <w:b/>
          <w:bCs/>
          <w:sz w:val="32"/>
          <w:szCs w:val="32"/>
          <w:rtl/>
        </w:rPr>
        <w:lastRenderedPageBreak/>
        <w:t>من حصر الوراثة أن المتوفي هو الابن الوحيد لوالديه المطعون ضدهما أولاً وقد وافته المنية بعد أن شب وبلغ العشرين من عمره وأضحى شاباً يافعاً واعداً ومن ثم فإن فقده بسبب الحادث قد أنزل ألاماً نفسية وحزن عميق يستحق عنه تعويضاً جابراً يقدر حجمه على ضوء ظروف الواقعة ولما كان تقدير محكمة أول درجة قد جاء دون الحد الجابر للضرر ومن ثم تقضي المحكمة بزيادته إلي الحد المناسب بجبره وكانت هذه الأسباب سائغة لها أصلها الثابت بالأوراق وتكفي لحمل قضائه بزيادة التعويض الأدبي الي الحد الذي إرتآه مواسياً للمضرورين حسب ظروف الواقعة ومن ثم يضحى النعي بسبب الطعن مجرد جدل فيما تستقل محكمة الموضوع بتقديره لا تجوز إثارته أمام هذه المحكمة وتعين التقرير بعدم قبول الطعن عملاً بالمادتين 152 , 154/5 من قانون المرافعات</w:t>
      </w:r>
      <w:r w:rsidRPr="00AA6E37">
        <w:rPr>
          <w:b/>
          <w:bCs/>
          <w:sz w:val="32"/>
          <w:szCs w:val="32"/>
        </w:rPr>
        <w:t>.</w:t>
      </w:r>
    </w:p>
    <w:p w:rsidR="00AA6E37" w:rsidRPr="00AA6E37" w:rsidRDefault="00AA6E37" w:rsidP="00AA6E37">
      <w:pPr>
        <w:rPr>
          <w:sz w:val="32"/>
          <w:szCs w:val="32"/>
        </w:rPr>
      </w:pPr>
      <w:bookmarkStart w:id="14" w:name="Anchor204"/>
      <w:bookmarkEnd w:id="14"/>
      <w:r w:rsidRPr="00AA6E37">
        <w:rPr>
          <w:sz w:val="32"/>
          <w:szCs w:val="32"/>
          <w:rtl/>
        </w:rPr>
        <w:t>لذلك</w:t>
      </w:r>
    </w:p>
    <w:p w:rsidR="00AA6E37" w:rsidRPr="00AA6E37" w:rsidRDefault="00AA6E37" w:rsidP="00AA6E37">
      <w:pPr>
        <w:rPr>
          <w:sz w:val="32"/>
          <w:szCs w:val="32"/>
        </w:rPr>
      </w:pPr>
      <w:bookmarkStart w:id="15" w:name="Anchor205"/>
      <w:bookmarkEnd w:id="15"/>
      <w:r w:rsidRPr="00AA6E37">
        <w:rPr>
          <w:sz w:val="32"/>
          <w:szCs w:val="32"/>
          <w:rtl/>
        </w:rPr>
        <w:t xml:space="preserve">قررت المحكمة </w:t>
      </w:r>
      <w:r w:rsidRPr="00AA6E37">
        <w:rPr>
          <w:sz w:val="32"/>
          <w:szCs w:val="32"/>
        </w:rPr>
        <w:t xml:space="preserve">– </w:t>
      </w:r>
      <w:r w:rsidRPr="00AA6E37">
        <w:rPr>
          <w:sz w:val="32"/>
          <w:szCs w:val="32"/>
          <w:rtl/>
        </w:rPr>
        <w:t>في غرفة المشورة</w:t>
      </w:r>
      <w:r w:rsidRPr="00AA6E37">
        <w:rPr>
          <w:sz w:val="32"/>
          <w:szCs w:val="32"/>
        </w:rPr>
        <w:t xml:space="preserve">- </w:t>
      </w:r>
      <w:r w:rsidRPr="00AA6E37">
        <w:rPr>
          <w:sz w:val="32"/>
          <w:szCs w:val="32"/>
          <w:rtl/>
        </w:rPr>
        <w:t>عدم قبول الطعن وألزمت الطاعنة المصروفات مع مصادرة الكفالة</w:t>
      </w:r>
      <w:r w:rsidRPr="00AA6E37">
        <w:rPr>
          <w:sz w:val="32"/>
          <w:szCs w:val="32"/>
        </w:rPr>
        <w:t>.</w:t>
      </w:r>
    </w:p>
    <w:p w:rsidR="00AA6E37" w:rsidRPr="00AA6E37" w:rsidRDefault="00AA6E37" w:rsidP="00AA6E37">
      <w:pPr>
        <w:rPr>
          <w:sz w:val="32"/>
          <w:szCs w:val="32"/>
        </w:rPr>
      </w:pPr>
    </w:p>
    <w:p w:rsidR="00AA6E37" w:rsidRPr="00AA6E37" w:rsidRDefault="00AA6E37" w:rsidP="00AA6E37">
      <w:pPr>
        <w:rPr>
          <w:sz w:val="32"/>
          <w:szCs w:val="32"/>
        </w:rPr>
      </w:pPr>
      <w:bookmarkStart w:id="16" w:name="Anchor216"/>
      <w:bookmarkEnd w:id="16"/>
      <w:r w:rsidRPr="00AA6E37">
        <w:rPr>
          <w:sz w:val="32"/>
          <w:szCs w:val="32"/>
        </w:rPr>
        <w:t>* * *</w:t>
      </w:r>
    </w:p>
    <w:p w:rsidR="008C2BA0" w:rsidRPr="00AA6E37" w:rsidRDefault="008C2BA0">
      <w:pPr>
        <w:rPr>
          <w:sz w:val="32"/>
          <w:szCs w:val="32"/>
        </w:rPr>
      </w:pPr>
    </w:p>
    <w:sectPr w:rsidR="008C2BA0" w:rsidRPr="00AA6E3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AA"/>
    <w:rsid w:val="0003272B"/>
    <w:rsid w:val="008C2BA0"/>
    <w:rsid w:val="00AA6E37"/>
    <w:rsid w:val="00E72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E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E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89454">
      <w:bodyDiv w:val="1"/>
      <w:marLeft w:val="0"/>
      <w:marRight w:val="0"/>
      <w:marTop w:val="0"/>
      <w:marBottom w:val="0"/>
      <w:divBdr>
        <w:top w:val="none" w:sz="0" w:space="0" w:color="auto"/>
        <w:left w:val="none" w:sz="0" w:space="0" w:color="auto"/>
        <w:bottom w:val="none" w:sz="0" w:space="0" w:color="auto"/>
        <w:right w:val="none" w:sz="0" w:space="0" w:color="auto"/>
      </w:divBdr>
      <w:divsChild>
        <w:div w:id="240140912">
          <w:marLeft w:val="0"/>
          <w:marRight w:val="0"/>
          <w:marTop w:val="0"/>
          <w:marBottom w:val="0"/>
          <w:divBdr>
            <w:top w:val="none" w:sz="0" w:space="0" w:color="auto"/>
            <w:left w:val="none" w:sz="0" w:space="0" w:color="auto"/>
            <w:bottom w:val="none" w:sz="0" w:space="0" w:color="auto"/>
            <w:right w:val="none" w:sz="0" w:space="0" w:color="auto"/>
          </w:divBdr>
        </w:div>
        <w:div w:id="1882159558">
          <w:marLeft w:val="0"/>
          <w:marRight w:val="0"/>
          <w:marTop w:val="0"/>
          <w:marBottom w:val="0"/>
          <w:divBdr>
            <w:top w:val="none" w:sz="0" w:space="0" w:color="auto"/>
            <w:left w:val="none" w:sz="0" w:space="0" w:color="auto"/>
            <w:bottom w:val="none" w:sz="0" w:space="0" w:color="auto"/>
            <w:right w:val="none" w:sz="0" w:space="0" w:color="auto"/>
          </w:divBdr>
        </w:div>
        <w:div w:id="996038683">
          <w:marLeft w:val="0"/>
          <w:marRight w:val="0"/>
          <w:marTop w:val="0"/>
          <w:marBottom w:val="0"/>
          <w:divBdr>
            <w:top w:val="none" w:sz="0" w:space="0" w:color="auto"/>
            <w:left w:val="none" w:sz="0" w:space="0" w:color="auto"/>
            <w:bottom w:val="none" w:sz="0" w:space="0" w:color="auto"/>
            <w:right w:val="none" w:sz="0" w:space="0" w:color="auto"/>
          </w:divBdr>
        </w:div>
        <w:div w:id="407772859">
          <w:marLeft w:val="0"/>
          <w:marRight w:val="0"/>
          <w:marTop w:val="0"/>
          <w:marBottom w:val="0"/>
          <w:divBdr>
            <w:top w:val="none" w:sz="0" w:space="0" w:color="auto"/>
            <w:left w:val="none" w:sz="0" w:space="0" w:color="auto"/>
            <w:bottom w:val="none" w:sz="0" w:space="0" w:color="auto"/>
            <w:right w:val="none" w:sz="0" w:space="0" w:color="auto"/>
          </w:divBdr>
        </w:div>
        <w:div w:id="1928538795">
          <w:marLeft w:val="0"/>
          <w:marRight w:val="0"/>
          <w:marTop w:val="0"/>
          <w:marBottom w:val="0"/>
          <w:divBdr>
            <w:top w:val="none" w:sz="0" w:space="0" w:color="auto"/>
            <w:left w:val="none" w:sz="0" w:space="0" w:color="auto"/>
            <w:bottom w:val="none" w:sz="0" w:space="0" w:color="auto"/>
            <w:right w:val="none" w:sz="0" w:space="0" w:color="auto"/>
          </w:divBdr>
        </w:div>
        <w:div w:id="80028922">
          <w:marLeft w:val="0"/>
          <w:marRight w:val="0"/>
          <w:marTop w:val="0"/>
          <w:marBottom w:val="0"/>
          <w:divBdr>
            <w:top w:val="none" w:sz="0" w:space="0" w:color="auto"/>
            <w:left w:val="none" w:sz="0" w:space="0" w:color="auto"/>
            <w:bottom w:val="none" w:sz="0" w:space="0" w:color="auto"/>
            <w:right w:val="none" w:sz="0" w:space="0" w:color="auto"/>
          </w:divBdr>
        </w:div>
        <w:div w:id="677777114">
          <w:marLeft w:val="0"/>
          <w:marRight w:val="0"/>
          <w:marTop w:val="0"/>
          <w:marBottom w:val="0"/>
          <w:divBdr>
            <w:top w:val="none" w:sz="0" w:space="0" w:color="auto"/>
            <w:left w:val="none" w:sz="0" w:space="0" w:color="auto"/>
            <w:bottom w:val="none" w:sz="0" w:space="0" w:color="auto"/>
            <w:right w:val="none" w:sz="0" w:space="0" w:color="auto"/>
          </w:divBdr>
        </w:div>
        <w:div w:id="1116868503">
          <w:marLeft w:val="0"/>
          <w:marRight w:val="0"/>
          <w:marTop w:val="0"/>
          <w:marBottom w:val="0"/>
          <w:divBdr>
            <w:top w:val="none" w:sz="0" w:space="0" w:color="auto"/>
            <w:left w:val="none" w:sz="0" w:space="0" w:color="auto"/>
            <w:bottom w:val="none" w:sz="0" w:space="0" w:color="auto"/>
            <w:right w:val="none" w:sz="0" w:space="0" w:color="auto"/>
          </w:divBdr>
        </w:div>
        <w:div w:id="261039674">
          <w:marLeft w:val="0"/>
          <w:marRight w:val="0"/>
          <w:marTop w:val="0"/>
          <w:marBottom w:val="0"/>
          <w:divBdr>
            <w:top w:val="none" w:sz="0" w:space="0" w:color="auto"/>
            <w:left w:val="none" w:sz="0" w:space="0" w:color="auto"/>
            <w:bottom w:val="none" w:sz="0" w:space="0" w:color="auto"/>
            <w:right w:val="none" w:sz="0" w:space="0" w:color="auto"/>
          </w:divBdr>
        </w:div>
        <w:div w:id="4140589">
          <w:marLeft w:val="0"/>
          <w:marRight w:val="0"/>
          <w:marTop w:val="0"/>
          <w:marBottom w:val="0"/>
          <w:divBdr>
            <w:top w:val="none" w:sz="0" w:space="0" w:color="auto"/>
            <w:left w:val="none" w:sz="0" w:space="0" w:color="auto"/>
            <w:bottom w:val="none" w:sz="0" w:space="0" w:color="auto"/>
            <w:right w:val="none" w:sz="0" w:space="0" w:color="auto"/>
          </w:divBdr>
        </w:div>
        <w:div w:id="461310208">
          <w:marLeft w:val="0"/>
          <w:marRight w:val="0"/>
          <w:marTop w:val="0"/>
          <w:marBottom w:val="0"/>
          <w:divBdr>
            <w:top w:val="none" w:sz="0" w:space="0" w:color="auto"/>
            <w:left w:val="none" w:sz="0" w:space="0" w:color="auto"/>
            <w:bottom w:val="none" w:sz="0" w:space="0" w:color="auto"/>
            <w:right w:val="none" w:sz="0" w:space="0" w:color="auto"/>
          </w:divBdr>
        </w:div>
        <w:div w:id="1119297053">
          <w:marLeft w:val="0"/>
          <w:marRight w:val="0"/>
          <w:marTop w:val="0"/>
          <w:marBottom w:val="0"/>
          <w:divBdr>
            <w:top w:val="none" w:sz="0" w:space="0" w:color="auto"/>
            <w:left w:val="none" w:sz="0" w:space="0" w:color="auto"/>
            <w:bottom w:val="none" w:sz="0" w:space="0" w:color="auto"/>
            <w:right w:val="none" w:sz="0" w:space="0" w:color="auto"/>
          </w:divBdr>
        </w:div>
        <w:div w:id="1053623079">
          <w:marLeft w:val="0"/>
          <w:marRight w:val="0"/>
          <w:marTop w:val="0"/>
          <w:marBottom w:val="0"/>
          <w:divBdr>
            <w:top w:val="none" w:sz="0" w:space="0" w:color="auto"/>
            <w:left w:val="none" w:sz="0" w:space="0" w:color="auto"/>
            <w:bottom w:val="none" w:sz="0" w:space="0" w:color="auto"/>
            <w:right w:val="none" w:sz="0" w:space="0" w:color="auto"/>
          </w:divBdr>
        </w:div>
      </w:divsChild>
    </w:div>
    <w:div w:id="2099400431">
      <w:bodyDiv w:val="1"/>
      <w:marLeft w:val="0"/>
      <w:marRight w:val="0"/>
      <w:marTop w:val="0"/>
      <w:marBottom w:val="0"/>
      <w:divBdr>
        <w:top w:val="none" w:sz="0" w:space="0" w:color="auto"/>
        <w:left w:val="none" w:sz="0" w:space="0" w:color="auto"/>
        <w:bottom w:val="none" w:sz="0" w:space="0" w:color="auto"/>
        <w:right w:val="none" w:sz="0" w:space="0" w:color="auto"/>
      </w:divBdr>
      <w:divsChild>
        <w:div w:id="1575437315">
          <w:marLeft w:val="0"/>
          <w:marRight w:val="0"/>
          <w:marTop w:val="0"/>
          <w:marBottom w:val="0"/>
          <w:divBdr>
            <w:top w:val="none" w:sz="0" w:space="0" w:color="auto"/>
            <w:left w:val="none" w:sz="0" w:space="0" w:color="auto"/>
            <w:bottom w:val="none" w:sz="0" w:space="0" w:color="auto"/>
            <w:right w:val="none" w:sz="0" w:space="0" w:color="auto"/>
          </w:divBdr>
        </w:div>
        <w:div w:id="1449546731">
          <w:marLeft w:val="0"/>
          <w:marRight w:val="0"/>
          <w:marTop w:val="0"/>
          <w:marBottom w:val="0"/>
          <w:divBdr>
            <w:top w:val="none" w:sz="0" w:space="0" w:color="auto"/>
            <w:left w:val="none" w:sz="0" w:space="0" w:color="auto"/>
            <w:bottom w:val="none" w:sz="0" w:space="0" w:color="auto"/>
            <w:right w:val="none" w:sz="0" w:space="0" w:color="auto"/>
          </w:divBdr>
        </w:div>
        <w:div w:id="2027440877">
          <w:marLeft w:val="0"/>
          <w:marRight w:val="0"/>
          <w:marTop w:val="0"/>
          <w:marBottom w:val="0"/>
          <w:divBdr>
            <w:top w:val="none" w:sz="0" w:space="0" w:color="auto"/>
            <w:left w:val="none" w:sz="0" w:space="0" w:color="auto"/>
            <w:bottom w:val="none" w:sz="0" w:space="0" w:color="auto"/>
            <w:right w:val="none" w:sz="0" w:space="0" w:color="auto"/>
          </w:divBdr>
        </w:div>
        <w:div w:id="2071726812">
          <w:marLeft w:val="0"/>
          <w:marRight w:val="0"/>
          <w:marTop w:val="0"/>
          <w:marBottom w:val="0"/>
          <w:divBdr>
            <w:top w:val="none" w:sz="0" w:space="0" w:color="auto"/>
            <w:left w:val="none" w:sz="0" w:space="0" w:color="auto"/>
            <w:bottom w:val="none" w:sz="0" w:space="0" w:color="auto"/>
            <w:right w:val="none" w:sz="0" w:space="0" w:color="auto"/>
          </w:divBdr>
        </w:div>
        <w:div w:id="462163315">
          <w:marLeft w:val="0"/>
          <w:marRight w:val="0"/>
          <w:marTop w:val="0"/>
          <w:marBottom w:val="0"/>
          <w:divBdr>
            <w:top w:val="none" w:sz="0" w:space="0" w:color="auto"/>
            <w:left w:val="none" w:sz="0" w:space="0" w:color="auto"/>
            <w:bottom w:val="none" w:sz="0" w:space="0" w:color="auto"/>
            <w:right w:val="none" w:sz="0" w:space="0" w:color="auto"/>
          </w:divBdr>
        </w:div>
        <w:div w:id="131991089">
          <w:marLeft w:val="0"/>
          <w:marRight w:val="0"/>
          <w:marTop w:val="0"/>
          <w:marBottom w:val="0"/>
          <w:divBdr>
            <w:top w:val="none" w:sz="0" w:space="0" w:color="auto"/>
            <w:left w:val="none" w:sz="0" w:space="0" w:color="auto"/>
            <w:bottom w:val="none" w:sz="0" w:space="0" w:color="auto"/>
            <w:right w:val="none" w:sz="0" w:space="0" w:color="auto"/>
          </w:divBdr>
        </w:div>
        <w:div w:id="39207942">
          <w:marLeft w:val="0"/>
          <w:marRight w:val="0"/>
          <w:marTop w:val="0"/>
          <w:marBottom w:val="0"/>
          <w:divBdr>
            <w:top w:val="none" w:sz="0" w:space="0" w:color="auto"/>
            <w:left w:val="none" w:sz="0" w:space="0" w:color="auto"/>
            <w:bottom w:val="none" w:sz="0" w:space="0" w:color="auto"/>
            <w:right w:val="none" w:sz="0" w:space="0" w:color="auto"/>
          </w:divBdr>
        </w:div>
        <w:div w:id="610208639">
          <w:marLeft w:val="0"/>
          <w:marRight w:val="0"/>
          <w:marTop w:val="0"/>
          <w:marBottom w:val="0"/>
          <w:divBdr>
            <w:top w:val="none" w:sz="0" w:space="0" w:color="auto"/>
            <w:left w:val="none" w:sz="0" w:space="0" w:color="auto"/>
            <w:bottom w:val="none" w:sz="0" w:space="0" w:color="auto"/>
            <w:right w:val="none" w:sz="0" w:space="0" w:color="auto"/>
          </w:divBdr>
        </w:div>
        <w:div w:id="195046353">
          <w:marLeft w:val="0"/>
          <w:marRight w:val="0"/>
          <w:marTop w:val="0"/>
          <w:marBottom w:val="0"/>
          <w:divBdr>
            <w:top w:val="none" w:sz="0" w:space="0" w:color="auto"/>
            <w:left w:val="none" w:sz="0" w:space="0" w:color="auto"/>
            <w:bottom w:val="none" w:sz="0" w:space="0" w:color="auto"/>
            <w:right w:val="none" w:sz="0" w:space="0" w:color="auto"/>
          </w:divBdr>
        </w:div>
        <w:div w:id="2041512375">
          <w:marLeft w:val="0"/>
          <w:marRight w:val="0"/>
          <w:marTop w:val="0"/>
          <w:marBottom w:val="0"/>
          <w:divBdr>
            <w:top w:val="none" w:sz="0" w:space="0" w:color="auto"/>
            <w:left w:val="none" w:sz="0" w:space="0" w:color="auto"/>
            <w:bottom w:val="none" w:sz="0" w:space="0" w:color="auto"/>
            <w:right w:val="none" w:sz="0" w:space="0" w:color="auto"/>
          </w:divBdr>
        </w:div>
        <w:div w:id="1236429217">
          <w:marLeft w:val="0"/>
          <w:marRight w:val="0"/>
          <w:marTop w:val="0"/>
          <w:marBottom w:val="0"/>
          <w:divBdr>
            <w:top w:val="none" w:sz="0" w:space="0" w:color="auto"/>
            <w:left w:val="none" w:sz="0" w:space="0" w:color="auto"/>
            <w:bottom w:val="none" w:sz="0" w:space="0" w:color="auto"/>
            <w:right w:val="none" w:sz="0" w:space="0" w:color="auto"/>
          </w:divBdr>
        </w:div>
        <w:div w:id="1555123693">
          <w:marLeft w:val="0"/>
          <w:marRight w:val="0"/>
          <w:marTop w:val="0"/>
          <w:marBottom w:val="0"/>
          <w:divBdr>
            <w:top w:val="none" w:sz="0" w:space="0" w:color="auto"/>
            <w:left w:val="none" w:sz="0" w:space="0" w:color="auto"/>
            <w:bottom w:val="none" w:sz="0" w:space="0" w:color="auto"/>
            <w:right w:val="none" w:sz="0" w:space="0" w:color="auto"/>
          </w:divBdr>
        </w:div>
        <w:div w:id="52613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2020-04-26T11:43:00Z</dcterms:created>
  <dcterms:modified xsi:type="dcterms:W3CDTF">2020-04-26T11:43:00Z</dcterms:modified>
</cp:coreProperties>
</file>