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81" w:rsidRPr="00922581" w:rsidRDefault="00922581" w:rsidP="00922581">
      <w:pPr>
        <w:jc w:val="center"/>
        <w:rPr>
          <w:sz w:val="32"/>
          <w:szCs w:val="32"/>
          <w:lang w:bidi="ar-EG"/>
        </w:rPr>
      </w:pPr>
      <w:bookmarkStart w:id="0" w:name="Anchor1"/>
      <w:bookmarkEnd w:id="0"/>
      <w:r w:rsidRPr="00922581">
        <w:rPr>
          <w:sz w:val="32"/>
          <w:szCs w:val="32"/>
          <w:rtl/>
        </w:rPr>
        <w:t xml:space="preserve">الطعن </w:t>
      </w:r>
      <w:bookmarkStart w:id="1" w:name="_GoBack"/>
      <w:bookmarkEnd w:id="1"/>
      <w:r w:rsidRPr="00922581">
        <w:rPr>
          <w:sz w:val="32"/>
          <w:szCs w:val="32"/>
          <w:rtl/>
        </w:rPr>
        <w:t>رقم 1537</w:t>
      </w:r>
    </w:p>
    <w:p w:rsidR="00922581" w:rsidRPr="00922581" w:rsidRDefault="00922581" w:rsidP="00922581">
      <w:pPr>
        <w:rPr>
          <w:sz w:val="32"/>
          <w:szCs w:val="32"/>
          <w:lang w:bidi="ar-EG"/>
        </w:rPr>
      </w:pPr>
      <w:bookmarkStart w:id="2" w:name="Anchor5"/>
      <w:bookmarkEnd w:id="2"/>
      <w:r w:rsidRPr="00922581">
        <w:rPr>
          <w:sz w:val="32"/>
          <w:szCs w:val="32"/>
          <w:rtl/>
        </w:rPr>
        <w:t>هيئة المحكمة</w:t>
      </w:r>
      <w:r w:rsidRPr="00922581">
        <w:rPr>
          <w:sz w:val="32"/>
          <w:szCs w:val="32"/>
          <w:lang w:bidi="ar-EG"/>
        </w:rPr>
        <w:t xml:space="preserve">: </w:t>
      </w:r>
      <w:r w:rsidRPr="00922581">
        <w:rPr>
          <w:sz w:val="32"/>
          <w:szCs w:val="32"/>
          <w:rtl/>
        </w:rPr>
        <w:t>برئاسة السيد المستشار عبد الهادي العطار وكيل المحكمة وعضوية السادة المستشارين محمود عبداللطيف وناصر مشالي ورمضان عثمان وعطية النادي</w:t>
      </w:r>
    </w:p>
    <w:bookmarkStart w:id="3" w:name="Anchor26"/>
    <w:bookmarkEnd w:id="3"/>
    <w:p w:rsidR="00922581" w:rsidRPr="00922581" w:rsidRDefault="00922581" w:rsidP="00922581">
      <w:pPr>
        <w:rPr>
          <w:sz w:val="32"/>
          <w:szCs w:val="32"/>
          <w:lang w:bidi="ar-EG"/>
        </w:rPr>
      </w:pPr>
      <w:r w:rsidRPr="00922581">
        <w:rPr>
          <w:sz w:val="32"/>
          <w:szCs w:val="32"/>
          <w:lang w:bidi="ar-EG"/>
        </w:rPr>
        <w:fldChar w:fldCharType="begin"/>
      </w:r>
      <w:r w:rsidRPr="00922581">
        <w:rPr>
          <w:sz w:val="32"/>
          <w:szCs w:val="32"/>
          <w:lang w:bidi="ar-EG"/>
        </w:rPr>
        <w:instrText xml:space="preserve"> HYPERLINK "http://www.law.gov.kw/KWT_CC-Ar/00_2014/00_%D8%A7%D9%84%D8%AF%D8%A7%D8%A6%D8%B1%D8%A9%20%D8%A7%D9%84%D8%AA%D8%AC%D8%A7%D8%B1%D9%8A%D8%A9/KWT-CC-Ar_2014-12-03_01537_Taan.html" \l "TM2014_1537_1" </w:instrText>
      </w:r>
      <w:r w:rsidRPr="00922581">
        <w:rPr>
          <w:sz w:val="32"/>
          <w:szCs w:val="32"/>
          <w:lang w:bidi="ar-EG"/>
        </w:rPr>
        <w:fldChar w:fldCharType="separate"/>
      </w:r>
      <w:r w:rsidRPr="00922581">
        <w:rPr>
          <w:rStyle w:val="Hyperlink"/>
          <w:sz w:val="32"/>
          <w:szCs w:val="32"/>
          <w:lang w:bidi="ar-EG"/>
        </w:rPr>
        <w:t xml:space="preserve">1- </w:t>
      </w:r>
      <w:r w:rsidRPr="00922581">
        <w:rPr>
          <w:rStyle w:val="Hyperlink"/>
          <w:sz w:val="32"/>
          <w:szCs w:val="32"/>
          <w:rtl/>
        </w:rPr>
        <w:t>ان النيابة العامة ومحكمة التمييز لهما اثارة الاسباب المتعلقة بالنظام العام من تلقاء نفسهما ولو لم يسبق التمسك بها امام محكمة الموضوع او في صحيفة الطعن شريطة ان ترد على الجزء المطعون فيه من الحكم</w:t>
      </w:r>
      <w:r w:rsidRPr="00922581">
        <w:rPr>
          <w:rStyle w:val="Hyperlink"/>
          <w:sz w:val="32"/>
          <w:szCs w:val="32"/>
          <w:lang w:bidi="ar-EG"/>
        </w:rPr>
        <w:t>.</w:t>
      </w:r>
      <w:r w:rsidRPr="00922581">
        <w:rPr>
          <w:sz w:val="32"/>
          <w:szCs w:val="32"/>
          <w:lang w:bidi="ar-EG"/>
        </w:rPr>
        <w:fldChar w:fldCharType="end"/>
      </w:r>
    </w:p>
    <w:bookmarkStart w:id="4" w:name="Anchor47"/>
    <w:bookmarkEnd w:id="4"/>
    <w:p w:rsidR="00922581" w:rsidRPr="00922581" w:rsidRDefault="00922581" w:rsidP="00922581">
      <w:pPr>
        <w:rPr>
          <w:sz w:val="32"/>
          <w:szCs w:val="32"/>
          <w:lang w:bidi="ar-EG"/>
        </w:rPr>
      </w:pPr>
      <w:r w:rsidRPr="00922581">
        <w:rPr>
          <w:sz w:val="32"/>
          <w:szCs w:val="32"/>
          <w:lang w:bidi="ar-EG"/>
        </w:rPr>
        <w:fldChar w:fldCharType="begin"/>
      </w:r>
      <w:r w:rsidRPr="00922581">
        <w:rPr>
          <w:sz w:val="32"/>
          <w:szCs w:val="32"/>
          <w:lang w:bidi="ar-EG"/>
        </w:rPr>
        <w:instrText xml:space="preserve"> HYPERLINK "http://www.law.gov.kw/KWT_CC-Ar/00_2014/00_%D8%A7%D9%84%D8%AF%D8%A7%D8%A6%D8%B1%D8%A9%20%D8%A7%D9%84%D8%AA%D8%AC%D8%A7%D8%B1%D9%8A%D8%A9/KWT-CC-Ar_2014-12-03_01537_Taan.html" \l "TM2014_1537_2" </w:instrText>
      </w:r>
      <w:r w:rsidRPr="00922581">
        <w:rPr>
          <w:sz w:val="32"/>
          <w:szCs w:val="32"/>
          <w:lang w:bidi="ar-EG"/>
        </w:rPr>
        <w:fldChar w:fldCharType="separate"/>
      </w:r>
      <w:r w:rsidRPr="00922581">
        <w:rPr>
          <w:rStyle w:val="Hyperlink"/>
          <w:sz w:val="32"/>
          <w:szCs w:val="32"/>
          <w:lang w:bidi="ar-EG"/>
        </w:rPr>
        <w:t xml:space="preserve">2- </w:t>
      </w:r>
      <w:r w:rsidRPr="00922581">
        <w:rPr>
          <w:rStyle w:val="Hyperlink"/>
          <w:sz w:val="32"/>
          <w:szCs w:val="32"/>
          <w:rtl/>
        </w:rPr>
        <w:t>لصحة انعقاد الخصومة يجب ان تصدر من خصم او موجهة الى خصم يتمتع بأهلية الاختصام والتقاضي عند افتتاحها او عند استئناف الحكم الصادر فيها</w:t>
      </w:r>
      <w:r w:rsidRPr="00922581">
        <w:rPr>
          <w:rStyle w:val="Hyperlink"/>
          <w:sz w:val="32"/>
          <w:szCs w:val="32"/>
          <w:lang w:bidi="ar-EG"/>
        </w:rPr>
        <w:t>.</w:t>
      </w:r>
      <w:r w:rsidRPr="00922581">
        <w:rPr>
          <w:sz w:val="32"/>
          <w:szCs w:val="32"/>
          <w:lang w:bidi="ar-EG"/>
        </w:rPr>
        <w:fldChar w:fldCharType="end"/>
      </w:r>
    </w:p>
    <w:bookmarkStart w:id="5" w:name="Anchor61"/>
    <w:bookmarkEnd w:id="5"/>
    <w:p w:rsidR="00922581" w:rsidRPr="00922581" w:rsidRDefault="00922581" w:rsidP="00922581">
      <w:pPr>
        <w:rPr>
          <w:sz w:val="32"/>
          <w:szCs w:val="32"/>
          <w:lang w:bidi="ar-EG"/>
        </w:rPr>
      </w:pPr>
      <w:r w:rsidRPr="00922581">
        <w:rPr>
          <w:sz w:val="32"/>
          <w:szCs w:val="32"/>
          <w:lang w:bidi="ar-EG"/>
        </w:rPr>
        <w:fldChar w:fldCharType="begin"/>
      </w:r>
      <w:r w:rsidRPr="00922581">
        <w:rPr>
          <w:sz w:val="32"/>
          <w:szCs w:val="32"/>
          <w:lang w:bidi="ar-EG"/>
        </w:rPr>
        <w:instrText xml:space="preserve"> HYPERLINK "http://www.law.gov.kw/KWT_CC-Ar/00_2014/00_%D8%A7%D9%84%D8%AF%D8%A7%D8%A6%D8%B1%D8%A9%20%D8%A7%D9%84%D8%AA%D8%AC%D8%A7%D8%B1%D9%8A%D8%A9/KWT-CC-Ar_2014-12-03_01537_Taan.html" \l "TM2014_1537_3" </w:instrText>
      </w:r>
      <w:r w:rsidRPr="00922581">
        <w:rPr>
          <w:sz w:val="32"/>
          <w:szCs w:val="32"/>
          <w:lang w:bidi="ar-EG"/>
        </w:rPr>
        <w:fldChar w:fldCharType="separate"/>
      </w:r>
      <w:r w:rsidRPr="00922581">
        <w:rPr>
          <w:rStyle w:val="Hyperlink"/>
          <w:sz w:val="32"/>
          <w:szCs w:val="32"/>
          <w:lang w:bidi="ar-EG"/>
        </w:rPr>
        <w:t xml:space="preserve">3- </w:t>
      </w:r>
      <w:r w:rsidRPr="00922581">
        <w:rPr>
          <w:rStyle w:val="Hyperlink"/>
          <w:sz w:val="32"/>
          <w:szCs w:val="32"/>
          <w:rtl/>
        </w:rPr>
        <w:t>مناط الاهلية</w:t>
      </w:r>
      <w:r w:rsidRPr="00922581">
        <w:rPr>
          <w:rStyle w:val="Hyperlink"/>
          <w:sz w:val="32"/>
          <w:szCs w:val="32"/>
          <w:lang w:bidi="ar-EG"/>
        </w:rPr>
        <w:t>.</w:t>
      </w:r>
      <w:r w:rsidRPr="00922581">
        <w:rPr>
          <w:sz w:val="32"/>
          <w:szCs w:val="32"/>
          <w:lang w:bidi="ar-EG"/>
        </w:rPr>
        <w:fldChar w:fldCharType="end"/>
      </w:r>
    </w:p>
    <w:bookmarkStart w:id="6" w:name="Anchor64"/>
    <w:bookmarkEnd w:id="6"/>
    <w:p w:rsidR="00922581" w:rsidRPr="00922581" w:rsidRDefault="00922581" w:rsidP="00922581">
      <w:pPr>
        <w:rPr>
          <w:sz w:val="32"/>
          <w:szCs w:val="32"/>
          <w:lang w:bidi="ar-EG"/>
        </w:rPr>
      </w:pPr>
      <w:r w:rsidRPr="00922581">
        <w:rPr>
          <w:sz w:val="32"/>
          <w:szCs w:val="32"/>
          <w:lang w:bidi="ar-EG"/>
        </w:rPr>
        <w:fldChar w:fldCharType="begin"/>
      </w:r>
      <w:r w:rsidRPr="00922581">
        <w:rPr>
          <w:sz w:val="32"/>
          <w:szCs w:val="32"/>
          <w:lang w:bidi="ar-EG"/>
        </w:rPr>
        <w:instrText xml:space="preserve"> HYPERLINK "http://www.law.gov.kw/KWT_CC-Ar/00_2014/00_%D8%A7%D9%84%D8%AF%D8%A7%D8%A6%D8%B1%D8%A9%20%D8%A7%D9%84%D8%AA%D8%AC%D8%A7%D8%B1%D9%8A%D8%A9/KWT-CC-Ar_2014-12-03_01537_Taan.html" \l "TM2014_1537_4" </w:instrText>
      </w:r>
      <w:r w:rsidRPr="00922581">
        <w:rPr>
          <w:sz w:val="32"/>
          <w:szCs w:val="32"/>
          <w:lang w:bidi="ar-EG"/>
        </w:rPr>
        <w:fldChar w:fldCharType="separate"/>
      </w:r>
      <w:r w:rsidRPr="00922581">
        <w:rPr>
          <w:rStyle w:val="Hyperlink"/>
          <w:sz w:val="32"/>
          <w:szCs w:val="32"/>
          <w:lang w:bidi="ar-EG"/>
        </w:rPr>
        <w:t xml:space="preserve">4- </w:t>
      </w:r>
      <w:r w:rsidRPr="00922581">
        <w:rPr>
          <w:rStyle w:val="Hyperlink"/>
          <w:sz w:val="32"/>
          <w:szCs w:val="32"/>
          <w:rtl/>
        </w:rPr>
        <w:t>ان انتفاء اهلية الاختصام بالنسبة لاحد الخصوم في الدعوى او الطعن يبطل اجراءاتها بطلانا مطلقا متعلقا بالنظام العام ويحق للمحكمة القضاء به من تلقاء نفسها</w:t>
      </w:r>
      <w:r w:rsidRPr="00922581">
        <w:rPr>
          <w:rStyle w:val="Hyperlink"/>
          <w:sz w:val="32"/>
          <w:szCs w:val="32"/>
          <w:lang w:bidi="ar-EG"/>
        </w:rPr>
        <w:t>.</w:t>
      </w:r>
      <w:r w:rsidRPr="00922581">
        <w:rPr>
          <w:sz w:val="32"/>
          <w:szCs w:val="32"/>
          <w:lang w:bidi="ar-EG"/>
        </w:rPr>
        <w:fldChar w:fldCharType="end"/>
      </w:r>
    </w:p>
    <w:bookmarkStart w:id="7" w:name="Anchor81"/>
    <w:bookmarkEnd w:id="7"/>
    <w:p w:rsidR="00922581" w:rsidRPr="00922581" w:rsidRDefault="00922581" w:rsidP="00922581">
      <w:pPr>
        <w:rPr>
          <w:sz w:val="32"/>
          <w:szCs w:val="32"/>
          <w:lang w:bidi="ar-EG"/>
        </w:rPr>
      </w:pPr>
      <w:r w:rsidRPr="00922581">
        <w:rPr>
          <w:sz w:val="32"/>
          <w:szCs w:val="32"/>
          <w:lang w:bidi="ar-EG"/>
        </w:rPr>
        <w:fldChar w:fldCharType="begin"/>
      </w:r>
      <w:r w:rsidRPr="00922581">
        <w:rPr>
          <w:sz w:val="32"/>
          <w:szCs w:val="32"/>
          <w:lang w:bidi="ar-EG"/>
        </w:rPr>
        <w:instrText xml:space="preserve"> HYPERLINK "http://www.law.gov.kw/KWT_CC-Ar/00_2014/00_%D8%A7%D9%84%D8%AF%D8%A7%D8%A6%D8%B1%D8%A9%20%D8%A7%D9%84%D8%AA%D8%AC%D8%A7%D8%B1%D9%8A%D8%A9/KWT-CC-Ar_2014-12-03_01537_Taan.html" \l "TM2014_1537_5" </w:instrText>
      </w:r>
      <w:r w:rsidRPr="00922581">
        <w:rPr>
          <w:sz w:val="32"/>
          <w:szCs w:val="32"/>
          <w:lang w:bidi="ar-EG"/>
        </w:rPr>
        <w:fldChar w:fldCharType="separate"/>
      </w:r>
      <w:r w:rsidRPr="00922581">
        <w:rPr>
          <w:rStyle w:val="Hyperlink"/>
          <w:sz w:val="32"/>
          <w:szCs w:val="32"/>
          <w:lang w:bidi="ar-EG"/>
        </w:rPr>
        <w:t xml:space="preserve">5- </w:t>
      </w:r>
      <w:r w:rsidRPr="00922581">
        <w:rPr>
          <w:rStyle w:val="Hyperlink"/>
          <w:sz w:val="32"/>
          <w:szCs w:val="32"/>
          <w:rtl/>
        </w:rPr>
        <w:t>ان وفاة الخصم قبل رفع الدعوى يترتب عليه إنعدام الخصومة ولا يقبل التصحيح بأي اجراء لاحق</w:t>
      </w:r>
      <w:r w:rsidRPr="00922581">
        <w:rPr>
          <w:rStyle w:val="Hyperlink"/>
          <w:sz w:val="32"/>
          <w:szCs w:val="32"/>
          <w:lang w:bidi="ar-EG"/>
        </w:rPr>
        <w:t>.</w:t>
      </w:r>
      <w:r w:rsidRPr="00922581">
        <w:rPr>
          <w:sz w:val="32"/>
          <w:szCs w:val="32"/>
          <w:lang w:bidi="ar-EG"/>
        </w:rPr>
        <w:fldChar w:fldCharType="end"/>
      </w:r>
    </w:p>
    <w:bookmarkStart w:id="8" w:name="Anchor91"/>
    <w:bookmarkEnd w:id="8"/>
    <w:p w:rsidR="00922581" w:rsidRPr="00922581" w:rsidRDefault="00922581" w:rsidP="00922581">
      <w:pPr>
        <w:rPr>
          <w:sz w:val="32"/>
          <w:szCs w:val="32"/>
          <w:lang w:bidi="ar-EG"/>
        </w:rPr>
      </w:pPr>
      <w:r w:rsidRPr="00922581">
        <w:rPr>
          <w:sz w:val="32"/>
          <w:szCs w:val="32"/>
          <w:lang w:bidi="ar-EG"/>
        </w:rPr>
        <w:fldChar w:fldCharType="begin"/>
      </w:r>
      <w:r w:rsidRPr="00922581">
        <w:rPr>
          <w:sz w:val="32"/>
          <w:szCs w:val="32"/>
          <w:lang w:bidi="ar-EG"/>
        </w:rPr>
        <w:instrText xml:space="preserve"> HYPERLINK "http://www.law.gov.kw/KWT_CC-Ar/00_2014/00_%D8%A7%D9%84%D8%AF%D8%A7%D8%A6%D8%B1%D8%A9%20%D8%A7%D9%84%D8%AA%D8%AC%D8%A7%D8%B1%D9%8A%D8%A9/KWT-CC-Ar_2014-12-03_01537_Taan.html" \l "TM2014_1537_6" </w:instrText>
      </w:r>
      <w:r w:rsidRPr="00922581">
        <w:rPr>
          <w:sz w:val="32"/>
          <w:szCs w:val="32"/>
          <w:lang w:bidi="ar-EG"/>
        </w:rPr>
        <w:fldChar w:fldCharType="separate"/>
      </w:r>
      <w:r w:rsidRPr="00922581">
        <w:rPr>
          <w:rStyle w:val="Hyperlink"/>
          <w:sz w:val="32"/>
          <w:szCs w:val="32"/>
          <w:lang w:bidi="ar-EG"/>
        </w:rPr>
        <w:t xml:space="preserve">6- </w:t>
      </w:r>
      <w:r w:rsidRPr="00922581">
        <w:rPr>
          <w:rStyle w:val="Hyperlink"/>
          <w:sz w:val="32"/>
          <w:szCs w:val="32"/>
          <w:rtl/>
        </w:rPr>
        <w:t>ان الخصومة في الطعن منعدمة كون المطعون ضده صاحب المؤسسة توفي قبل ايداع صحيفة الطعن ولا يمكن التصحيح بأي اجراء آخر حتى ولو بإدخال الورثة</w:t>
      </w:r>
      <w:r w:rsidRPr="00922581">
        <w:rPr>
          <w:rStyle w:val="Hyperlink"/>
          <w:sz w:val="32"/>
          <w:szCs w:val="32"/>
          <w:lang w:bidi="ar-EG"/>
        </w:rPr>
        <w:t>.</w:t>
      </w:r>
      <w:r w:rsidRPr="00922581">
        <w:rPr>
          <w:sz w:val="32"/>
          <w:szCs w:val="32"/>
          <w:lang w:bidi="ar-EG"/>
        </w:rPr>
        <w:fldChar w:fldCharType="end"/>
      </w:r>
      <w:r w:rsidRPr="00922581">
        <w:rPr>
          <w:sz w:val="32"/>
          <w:szCs w:val="32"/>
          <w:lang w:bidi="ar-EG"/>
        </w:rPr>
        <w:br/>
      </w:r>
      <w:r w:rsidRPr="00922581">
        <w:rPr>
          <w:sz w:val="32"/>
          <w:szCs w:val="32"/>
          <w:lang w:bidi="ar-EG"/>
        </w:rPr>
        <w:br/>
      </w:r>
      <w:r w:rsidRPr="00922581">
        <w:rPr>
          <w:sz w:val="32"/>
          <w:szCs w:val="32"/>
          <w:u w:val="single"/>
          <w:rtl/>
        </w:rPr>
        <w:t>ملاحظة</w:t>
      </w:r>
      <w:r w:rsidRPr="00922581">
        <w:rPr>
          <w:sz w:val="32"/>
          <w:szCs w:val="32"/>
          <w:u w:val="single"/>
          <w:lang w:bidi="ar-EG"/>
        </w:rPr>
        <w:t xml:space="preserve"> :</w:t>
      </w:r>
      <w:r w:rsidRPr="00922581">
        <w:rPr>
          <w:sz w:val="32"/>
          <w:szCs w:val="32"/>
          <w:lang w:bidi="ar-EG"/>
        </w:rPr>
        <w:br/>
      </w:r>
      <w:r w:rsidRPr="0092258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22581" w:rsidRPr="00922581" w:rsidRDefault="00922581" w:rsidP="00922581">
      <w:pPr>
        <w:rPr>
          <w:sz w:val="32"/>
          <w:szCs w:val="32"/>
          <w:lang w:bidi="ar-EG"/>
        </w:rPr>
      </w:pPr>
      <w:bookmarkStart w:id="9" w:name="Anchor105"/>
      <w:bookmarkEnd w:id="9"/>
      <w:r w:rsidRPr="00922581">
        <w:rPr>
          <w:b/>
          <w:bCs/>
          <w:sz w:val="32"/>
          <w:szCs w:val="32"/>
          <w:rtl/>
        </w:rPr>
        <w:t>المحكمة</w:t>
      </w:r>
    </w:p>
    <w:p w:rsidR="00922581" w:rsidRPr="00922581" w:rsidRDefault="00922581" w:rsidP="00922581">
      <w:pPr>
        <w:rPr>
          <w:sz w:val="32"/>
          <w:szCs w:val="32"/>
          <w:lang w:bidi="ar-EG"/>
        </w:rPr>
      </w:pPr>
      <w:bookmarkStart w:id="10" w:name="Anchor106"/>
      <w:bookmarkEnd w:id="10"/>
      <w:r w:rsidRPr="00922581">
        <w:rPr>
          <w:sz w:val="32"/>
          <w:szCs w:val="32"/>
          <w:rtl/>
        </w:rPr>
        <w:t>بعد الاطلاع على الأوراق وسماع المرافعة وبعد المداولة</w:t>
      </w:r>
      <w:r w:rsidRPr="00922581">
        <w:rPr>
          <w:sz w:val="32"/>
          <w:szCs w:val="32"/>
          <w:lang w:bidi="ar-EG"/>
        </w:rPr>
        <w:t>.</w:t>
      </w:r>
    </w:p>
    <w:p w:rsidR="00922581" w:rsidRPr="00922581" w:rsidRDefault="00922581" w:rsidP="00922581">
      <w:pPr>
        <w:rPr>
          <w:sz w:val="32"/>
          <w:szCs w:val="32"/>
          <w:lang w:bidi="ar-EG"/>
        </w:rPr>
      </w:pPr>
      <w:bookmarkStart w:id="11" w:name="Anchor113"/>
      <w:bookmarkEnd w:id="11"/>
      <w:r w:rsidRPr="00922581">
        <w:rPr>
          <w:sz w:val="32"/>
          <w:szCs w:val="32"/>
          <w:rtl/>
        </w:rPr>
        <w:t xml:space="preserve">حيث إن الوقائع </w:t>
      </w:r>
      <w:r w:rsidRPr="00922581">
        <w:rPr>
          <w:sz w:val="32"/>
          <w:szCs w:val="32"/>
          <w:lang w:bidi="ar-EG"/>
        </w:rPr>
        <w:t xml:space="preserve">– </w:t>
      </w:r>
      <w:r w:rsidRPr="00922581">
        <w:rPr>
          <w:sz w:val="32"/>
          <w:szCs w:val="32"/>
          <w:rtl/>
        </w:rPr>
        <w:t xml:space="preserve">على ما يبين من الحكم المطعون فيه وسائر الأوراق </w:t>
      </w:r>
      <w:r w:rsidRPr="00922581">
        <w:rPr>
          <w:sz w:val="32"/>
          <w:szCs w:val="32"/>
          <w:lang w:bidi="ar-EG"/>
        </w:rPr>
        <w:t xml:space="preserve">– </w:t>
      </w:r>
      <w:r w:rsidRPr="00922581">
        <w:rPr>
          <w:sz w:val="32"/>
          <w:szCs w:val="32"/>
          <w:rtl/>
        </w:rPr>
        <w:t xml:space="preserve">تتحصل في أن الطاعنة أقامت الدعوى رقم 7067 لسنة 2008 تجاري كلي بطلب الحكم بندي خبير في الدعوى لإثبات تنفيذها الأعمال التي كلفت بها من المطعون ضدها وجملة المستحق لها وتصفية الحساب بينهما تمهيداً لإلزام الأخيرة بما يسفر عنه </w:t>
      </w:r>
      <w:r w:rsidRPr="00922581">
        <w:rPr>
          <w:sz w:val="32"/>
          <w:szCs w:val="32"/>
          <w:rtl/>
        </w:rPr>
        <w:lastRenderedPageBreak/>
        <w:t xml:space="preserve">تقرير الخبرة، على سند من القول </w:t>
      </w:r>
      <w:r w:rsidRPr="00922581">
        <w:rPr>
          <w:sz w:val="32"/>
          <w:szCs w:val="32"/>
          <w:lang w:bidi="ar-EG"/>
        </w:rPr>
        <w:t xml:space="preserve">– </w:t>
      </w:r>
      <w:r w:rsidRPr="00922581">
        <w:rPr>
          <w:sz w:val="32"/>
          <w:szCs w:val="32"/>
          <w:rtl/>
        </w:rPr>
        <w:t xml:space="preserve">انه بموجب عقد إتفاق وتقايل ومقاولة وتمويل من الباطن مؤرخ </w:t>
      </w:r>
      <w:r w:rsidRPr="00922581">
        <w:rPr>
          <w:sz w:val="32"/>
          <w:szCs w:val="32"/>
          <w:lang w:bidi="ar-EG"/>
        </w:rPr>
        <w:t xml:space="preserve">2005/10/2 </w:t>
      </w:r>
      <w:r w:rsidRPr="00922581">
        <w:rPr>
          <w:sz w:val="32"/>
          <w:szCs w:val="32"/>
          <w:rtl/>
        </w:rPr>
        <w:t xml:space="preserve">بينها وبين المطعون ضدها بصفتها المقاول الرئيسي على إنشاء وإنجاز وصيانة مبني مدرسة خاصة بمؤسسة </w:t>
      </w:r>
      <w:r w:rsidRPr="00922581">
        <w:rPr>
          <w:sz w:val="32"/>
          <w:szCs w:val="32"/>
          <w:lang w:bidi="ar-EG"/>
        </w:rPr>
        <w:t xml:space="preserve">...... </w:t>
      </w:r>
      <w:r w:rsidRPr="00922581">
        <w:rPr>
          <w:sz w:val="32"/>
          <w:szCs w:val="32"/>
          <w:rtl/>
        </w:rPr>
        <w:t>التعليمية ولتعذر المطعون ضدها في تنفيذ التعاقد تم الإتفاق بينهما على أن تقوم هي بتنفيذ جميع الأعمال والتي قامت بتنفيذها وترصد لها في ذمة المطعون ضدها مبلغ 132149,040 د.ك بالإضافة لمبلغ 221187,569 د.ك مستحق لها قيمة الفرق بين الدفعات المستحقة لدى المالك والمصاريف الفعلية لإستكمال المشروع وكذا مبلغ 3000 د.ك قيمة المبلغ المستحق على المطعون ضدها لإنسحابها من المشروع وفق البند الثاني عشر من عقد الإنفاق سالف الذكر ليصبح جملة المستحق لها مبلغ 383336,609 د.ك وبمطالبتها للمطعون ضدها بالسداد لم تحرك ساكنا مما حدا بها لإقامة دعواها ندبت المحكمة خبيراً فيها وبعد أن أودع تقريره حكمت بإلزام المطعون ضدها بأن تؤدي لها مبلغ 95498,98 إستأنفت الطاعنة هذا الحكم بالإستئناف رقم 4279/2011 تجاري وبتاريخ 2012/6/20 قضت المحكمة بتأييد الحكم المستأنف طعنت الطاعنة في هذا الحكم بطريق التمييز وأودعت النيابة مذكرة أبدت فيها الرأي أصلياً</w:t>
      </w:r>
      <w:r w:rsidRPr="00922581">
        <w:rPr>
          <w:sz w:val="32"/>
          <w:szCs w:val="32"/>
          <w:lang w:bidi="ar-EG"/>
        </w:rPr>
        <w:t xml:space="preserve">: </w:t>
      </w:r>
      <w:r w:rsidRPr="00922581">
        <w:rPr>
          <w:sz w:val="32"/>
          <w:szCs w:val="32"/>
          <w:rtl/>
        </w:rPr>
        <w:t>بإنعدام الخصومة وإحتياطياً برفض الطعن وإذ عُرض على هذه المحكمة في غرفة المشورة حددت جلسة لنظره التزمت فيها النيابة رأيها</w:t>
      </w:r>
      <w:r w:rsidRPr="00922581">
        <w:rPr>
          <w:sz w:val="32"/>
          <w:szCs w:val="32"/>
          <w:lang w:bidi="ar-EG"/>
        </w:rPr>
        <w:t>.</w:t>
      </w:r>
    </w:p>
    <w:p w:rsidR="00922581" w:rsidRPr="00922581" w:rsidRDefault="00922581" w:rsidP="00922581">
      <w:pPr>
        <w:rPr>
          <w:sz w:val="32"/>
          <w:szCs w:val="32"/>
          <w:lang w:bidi="ar-EG"/>
        </w:rPr>
      </w:pPr>
      <w:bookmarkStart w:id="12" w:name="Anchor248"/>
      <w:bookmarkStart w:id="13" w:name="TM2014_1537_1"/>
      <w:bookmarkEnd w:id="12"/>
      <w:bookmarkEnd w:id="13"/>
      <w:r w:rsidRPr="00922581">
        <w:rPr>
          <w:b/>
          <w:bCs/>
          <w:sz w:val="32"/>
          <w:szCs w:val="32"/>
          <w:rtl/>
        </w:rPr>
        <w:t xml:space="preserve">وحيث إن المقرر - في قضاء هذه المحكمة </w:t>
      </w:r>
      <w:r w:rsidRPr="00922581">
        <w:rPr>
          <w:b/>
          <w:bCs/>
          <w:sz w:val="32"/>
          <w:szCs w:val="32"/>
          <w:lang w:bidi="ar-EG"/>
        </w:rPr>
        <w:t xml:space="preserve">– </w:t>
      </w:r>
      <w:r w:rsidRPr="00922581">
        <w:rPr>
          <w:b/>
          <w:bCs/>
          <w:sz w:val="32"/>
          <w:szCs w:val="32"/>
          <w:rtl/>
        </w:rPr>
        <w:t>أن الأسباب المتعلقة بالنظام العام يكون للنيابة ولمحكمة التمييز أن تثيرها من تلقاء نفسها ولو لم يسبق التمسك بها امام محكمة الموضوع أو في صحيفة الطعن شريطة أن تكون واردة على الجزء المطعون فيه من الحكم</w:t>
      </w:r>
      <w:r w:rsidRPr="00922581">
        <w:rPr>
          <w:b/>
          <w:bCs/>
          <w:sz w:val="32"/>
          <w:szCs w:val="32"/>
          <w:lang w:bidi="ar-EG"/>
        </w:rPr>
        <w:t>.</w:t>
      </w:r>
    </w:p>
    <w:p w:rsidR="00922581" w:rsidRPr="00922581" w:rsidRDefault="00922581" w:rsidP="00922581">
      <w:pPr>
        <w:rPr>
          <w:sz w:val="32"/>
          <w:szCs w:val="32"/>
          <w:lang w:bidi="ar-EG"/>
        </w:rPr>
      </w:pPr>
      <w:bookmarkStart w:id="14" w:name="Anchor272"/>
      <w:bookmarkStart w:id="15" w:name="TM2014_1537_2"/>
      <w:bookmarkEnd w:id="14"/>
      <w:bookmarkEnd w:id="15"/>
      <w:r w:rsidRPr="00922581">
        <w:rPr>
          <w:b/>
          <w:bCs/>
          <w:sz w:val="32"/>
          <w:szCs w:val="32"/>
          <w:rtl/>
        </w:rPr>
        <w:t>وكان يشترط قانوناً لصحة إنعقاد الخصومة أن تكون صادرة من خصم أو موجهة إلى خصم يتمتع بأهلية الإختصام والتقاضي سواء عند إفتتاحها أو عند إستئناف الحكم الصادر فيها لأن بطلان إجراءات الخصومة لعدم الأهلية هو بطلان متجدد يلحق بالخصومة في جميع مراحلها ويجوز الدفع به في أية حالة تكون عليها الدعوى</w:t>
      </w:r>
      <w:r w:rsidRPr="00922581">
        <w:rPr>
          <w:b/>
          <w:bCs/>
          <w:sz w:val="32"/>
          <w:szCs w:val="32"/>
          <w:lang w:bidi="ar-EG"/>
        </w:rPr>
        <w:t>.</w:t>
      </w:r>
    </w:p>
    <w:p w:rsidR="00922581" w:rsidRPr="00922581" w:rsidRDefault="00922581" w:rsidP="00922581">
      <w:pPr>
        <w:rPr>
          <w:sz w:val="32"/>
          <w:szCs w:val="32"/>
          <w:lang w:bidi="ar-EG"/>
        </w:rPr>
      </w:pPr>
      <w:bookmarkStart w:id="16" w:name="Anchor300"/>
      <w:bookmarkStart w:id="17" w:name="TM2014_1537_3"/>
      <w:bookmarkEnd w:id="16"/>
      <w:bookmarkEnd w:id="17"/>
      <w:r w:rsidRPr="00922581">
        <w:rPr>
          <w:b/>
          <w:bCs/>
          <w:sz w:val="32"/>
          <w:szCs w:val="32"/>
          <w:rtl/>
        </w:rPr>
        <w:t xml:space="preserve">ومناط الأهلية هو ثبوت الشخصية القانونية للخصم سواء كان شخصاً طبيعياً أو إعتبارياً </w:t>
      </w:r>
    </w:p>
    <w:p w:rsidR="00922581" w:rsidRPr="00922581" w:rsidRDefault="00922581" w:rsidP="00922581">
      <w:pPr>
        <w:rPr>
          <w:sz w:val="32"/>
          <w:szCs w:val="32"/>
          <w:lang w:bidi="ar-EG"/>
        </w:rPr>
      </w:pPr>
      <w:bookmarkStart w:id="18" w:name="Anchor308"/>
      <w:bookmarkStart w:id="19" w:name="TM2014_1537_4"/>
      <w:bookmarkEnd w:id="18"/>
      <w:bookmarkEnd w:id="19"/>
      <w:r w:rsidRPr="00922581">
        <w:rPr>
          <w:b/>
          <w:bCs/>
          <w:sz w:val="32"/>
          <w:szCs w:val="32"/>
          <w:rtl/>
        </w:rPr>
        <w:t xml:space="preserve">وإنتفاء أهلية الإختصام بالنسبة لأحد الخصوم في الدعوى أو الطعن يبطل إجراءاتها بطلاناً مطلقاً يتعلق بالنظام العام وللمحكمة أن تقضي به من تلقاء نفسها حتى تتفادي السير في إجراءات مهددة بالزوال والبطلان </w:t>
      </w:r>
      <w:r w:rsidRPr="00922581">
        <w:rPr>
          <w:sz w:val="32"/>
          <w:szCs w:val="32"/>
          <w:rtl/>
        </w:rPr>
        <w:t xml:space="preserve">إذ </w:t>
      </w:r>
    </w:p>
    <w:p w:rsidR="00922581" w:rsidRPr="00922581" w:rsidRDefault="00922581" w:rsidP="00922581">
      <w:pPr>
        <w:rPr>
          <w:sz w:val="32"/>
          <w:szCs w:val="32"/>
          <w:lang w:bidi="ar-EG"/>
        </w:rPr>
      </w:pPr>
      <w:bookmarkStart w:id="20" w:name="Anchor331"/>
      <w:bookmarkStart w:id="21" w:name="TM2014_1537_5"/>
      <w:bookmarkEnd w:id="20"/>
      <w:bookmarkEnd w:id="21"/>
      <w:r w:rsidRPr="00922581">
        <w:rPr>
          <w:b/>
          <w:bCs/>
          <w:sz w:val="32"/>
          <w:szCs w:val="32"/>
          <w:rtl/>
        </w:rPr>
        <w:t xml:space="preserve">أن الخصومة لا تنعقد إلا بين أحياء ومن ثم فإن وفاة الخصم قبل رفع الدعوي يترتب عليه إنعدام الخصومة وهو ما لا يقبل التصحيح بأي إجراء لاحق </w:t>
      </w:r>
      <w:r w:rsidRPr="00922581">
        <w:rPr>
          <w:b/>
          <w:bCs/>
          <w:sz w:val="32"/>
          <w:szCs w:val="32"/>
          <w:lang w:bidi="ar-EG"/>
        </w:rPr>
        <w:t>–</w:t>
      </w:r>
      <w:r w:rsidRPr="00922581">
        <w:rPr>
          <w:sz w:val="32"/>
          <w:szCs w:val="32"/>
          <w:lang w:bidi="ar-EG"/>
        </w:rPr>
        <w:t xml:space="preserve"> </w:t>
      </w:r>
      <w:r w:rsidRPr="00922581">
        <w:rPr>
          <w:sz w:val="32"/>
          <w:szCs w:val="32"/>
          <w:rtl/>
        </w:rPr>
        <w:t>لما كان ذلك</w:t>
      </w:r>
    </w:p>
    <w:p w:rsidR="00922581" w:rsidRPr="00922581" w:rsidRDefault="00922581" w:rsidP="00922581">
      <w:pPr>
        <w:rPr>
          <w:sz w:val="32"/>
          <w:szCs w:val="32"/>
          <w:lang w:bidi="ar-EG"/>
        </w:rPr>
      </w:pPr>
      <w:bookmarkStart w:id="22" w:name="Anchor346"/>
      <w:bookmarkStart w:id="23" w:name="TM2014_1537_6"/>
      <w:bookmarkEnd w:id="22"/>
      <w:bookmarkEnd w:id="23"/>
      <w:r w:rsidRPr="00922581">
        <w:rPr>
          <w:b/>
          <w:bCs/>
          <w:sz w:val="32"/>
          <w:szCs w:val="32"/>
          <w:rtl/>
        </w:rPr>
        <w:t xml:space="preserve">وكان الثابت من صورة شهادة الوفاه المرفقة بالأوراق أن المطعون ضده </w:t>
      </w:r>
      <w:r w:rsidRPr="00922581">
        <w:rPr>
          <w:b/>
          <w:bCs/>
          <w:sz w:val="32"/>
          <w:szCs w:val="32"/>
          <w:lang w:bidi="ar-EG"/>
        </w:rPr>
        <w:t xml:space="preserve">– ....... – </w:t>
      </w:r>
      <w:r w:rsidRPr="00922581">
        <w:rPr>
          <w:b/>
          <w:bCs/>
          <w:sz w:val="32"/>
          <w:szCs w:val="32"/>
          <w:rtl/>
        </w:rPr>
        <w:t xml:space="preserve">صاحب مؤسسة </w:t>
      </w:r>
      <w:r w:rsidRPr="00922581">
        <w:rPr>
          <w:b/>
          <w:bCs/>
          <w:sz w:val="32"/>
          <w:szCs w:val="32"/>
          <w:lang w:bidi="ar-EG"/>
        </w:rPr>
        <w:t xml:space="preserve">....... </w:t>
      </w:r>
      <w:r w:rsidRPr="00922581">
        <w:rPr>
          <w:b/>
          <w:bCs/>
          <w:sz w:val="32"/>
          <w:szCs w:val="32"/>
          <w:rtl/>
        </w:rPr>
        <w:t xml:space="preserve">قد توفي بتاريخ 2011/3/4 قبل إيداع صحيفة الطعن بتاريخ </w:t>
      </w:r>
      <w:r w:rsidRPr="00922581">
        <w:rPr>
          <w:b/>
          <w:bCs/>
          <w:sz w:val="32"/>
          <w:szCs w:val="32"/>
          <w:lang w:bidi="ar-EG"/>
        </w:rPr>
        <w:t xml:space="preserve">2012/7/19 </w:t>
      </w:r>
      <w:r w:rsidRPr="00922581">
        <w:rPr>
          <w:b/>
          <w:bCs/>
          <w:sz w:val="32"/>
          <w:szCs w:val="32"/>
          <w:rtl/>
        </w:rPr>
        <w:t>ومن ثم تضحي الخصومة في الطعن منعدمة وهو ما لا يقبل التصحيح بأي إجراء آخر حتى ولو بإدخال الورثة الأمر الذي يكون معه الطعن باطلاً</w:t>
      </w:r>
      <w:r w:rsidRPr="00922581">
        <w:rPr>
          <w:b/>
          <w:bCs/>
          <w:sz w:val="32"/>
          <w:szCs w:val="32"/>
          <w:lang w:bidi="ar-EG"/>
        </w:rPr>
        <w:t>.</w:t>
      </w:r>
    </w:p>
    <w:p w:rsidR="00922581" w:rsidRPr="00922581" w:rsidRDefault="00922581" w:rsidP="00922581">
      <w:pPr>
        <w:rPr>
          <w:sz w:val="32"/>
          <w:szCs w:val="32"/>
          <w:lang w:bidi="ar-EG"/>
        </w:rPr>
      </w:pPr>
      <w:bookmarkStart w:id="24" w:name="Anchor374"/>
      <w:bookmarkEnd w:id="24"/>
      <w:r w:rsidRPr="00922581">
        <w:rPr>
          <w:sz w:val="32"/>
          <w:szCs w:val="32"/>
          <w:rtl/>
        </w:rPr>
        <w:t>لذلــك</w:t>
      </w:r>
    </w:p>
    <w:p w:rsidR="00922581" w:rsidRPr="00922581" w:rsidRDefault="00922581" w:rsidP="00922581">
      <w:pPr>
        <w:rPr>
          <w:sz w:val="32"/>
          <w:szCs w:val="32"/>
          <w:lang w:bidi="ar-EG"/>
        </w:rPr>
      </w:pPr>
      <w:bookmarkStart w:id="25" w:name="Anchor375"/>
      <w:bookmarkEnd w:id="25"/>
      <w:r w:rsidRPr="00922581">
        <w:rPr>
          <w:sz w:val="32"/>
          <w:szCs w:val="32"/>
          <w:rtl/>
        </w:rPr>
        <w:t>حكمت المحكمة</w:t>
      </w:r>
      <w:r w:rsidRPr="00922581">
        <w:rPr>
          <w:sz w:val="32"/>
          <w:szCs w:val="32"/>
          <w:lang w:bidi="ar-EG"/>
        </w:rPr>
        <w:t xml:space="preserve">: </w:t>
      </w:r>
      <w:r w:rsidRPr="00922581">
        <w:rPr>
          <w:sz w:val="32"/>
          <w:szCs w:val="32"/>
          <w:rtl/>
        </w:rPr>
        <w:t>ببطلان الطعن وألزمت الطاعنة المصروفات مع مصادرة الكفالة</w:t>
      </w:r>
      <w:r w:rsidRPr="00922581">
        <w:rPr>
          <w:sz w:val="32"/>
          <w:szCs w:val="32"/>
          <w:lang w:bidi="ar-EG"/>
        </w:rPr>
        <w:t>.</w:t>
      </w:r>
    </w:p>
    <w:p w:rsidR="00922581" w:rsidRPr="00922581" w:rsidRDefault="00922581" w:rsidP="00922581">
      <w:pPr>
        <w:rPr>
          <w:sz w:val="32"/>
          <w:szCs w:val="32"/>
          <w:lang w:bidi="ar-EG"/>
        </w:rPr>
      </w:pPr>
    </w:p>
    <w:p w:rsidR="00922581" w:rsidRPr="00922581" w:rsidRDefault="00922581" w:rsidP="00922581">
      <w:pPr>
        <w:rPr>
          <w:sz w:val="32"/>
          <w:szCs w:val="32"/>
          <w:lang w:bidi="ar-EG"/>
        </w:rPr>
      </w:pPr>
      <w:bookmarkStart w:id="26" w:name="Anchor383"/>
      <w:bookmarkEnd w:id="26"/>
      <w:r w:rsidRPr="00922581">
        <w:rPr>
          <w:sz w:val="32"/>
          <w:szCs w:val="32"/>
          <w:lang w:bidi="ar-EG"/>
        </w:rPr>
        <w:t>* * *</w:t>
      </w:r>
    </w:p>
    <w:p w:rsidR="008C2BA0" w:rsidRPr="00922581" w:rsidRDefault="008C2BA0">
      <w:pPr>
        <w:rPr>
          <w:rFonts w:hint="cs"/>
          <w:sz w:val="32"/>
          <w:szCs w:val="32"/>
          <w:lang w:bidi="ar-EG"/>
        </w:rPr>
      </w:pPr>
    </w:p>
    <w:sectPr w:rsidR="008C2BA0" w:rsidRPr="0092258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E0"/>
    <w:rsid w:val="0003272B"/>
    <w:rsid w:val="008C2BA0"/>
    <w:rsid w:val="00922581"/>
    <w:rsid w:val="00D75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5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5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39377">
      <w:bodyDiv w:val="1"/>
      <w:marLeft w:val="0"/>
      <w:marRight w:val="0"/>
      <w:marTop w:val="0"/>
      <w:marBottom w:val="0"/>
      <w:divBdr>
        <w:top w:val="none" w:sz="0" w:space="0" w:color="auto"/>
        <w:left w:val="none" w:sz="0" w:space="0" w:color="auto"/>
        <w:bottom w:val="none" w:sz="0" w:space="0" w:color="auto"/>
        <w:right w:val="none" w:sz="0" w:space="0" w:color="auto"/>
      </w:divBdr>
      <w:divsChild>
        <w:div w:id="314840536">
          <w:marLeft w:val="0"/>
          <w:marRight w:val="0"/>
          <w:marTop w:val="0"/>
          <w:marBottom w:val="0"/>
          <w:divBdr>
            <w:top w:val="none" w:sz="0" w:space="0" w:color="auto"/>
            <w:left w:val="none" w:sz="0" w:space="0" w:color="auto"/>
            <w:bottom w:val="none" w:sz="0" w:space="0" w:color="auto"/>
            <w:right w:val="none" w:sz="0" w:space="0" w:color="auto"/>
          </w:divBdr>
        </w:div>
        <w:div w:id="71395279">
          <w:marLeft w:val="0"/>
          <w:marRight w:val="0"/>
          <w:marTop w:val="0"/>
          <w:marBottom w:val="0"/>
          <w:divBdr>
            <w:top w:val="none" w:sz="0" w:space="0" w:color="auto"/>
            <w:left w:val="none" w:sz="0" w:space="0" w:color="auto"/>
            <w:bottom w:val="none" w:sz="0" w:space="0" w:color="auto"/>
            <w:right w:val="none" w:sz="0" w:space="0" w:color="auto"/>
          </w:divBdr>
        </w:div>
        <w:div w:id="471797583">
          <w:marLeft w:val="0"/>
          <w:marRight w:val="0"/>
          <w:marTop w:val="0"/>
          <w:marBottom w:val="0"/>
          <w:divBdr>
            <w:top w:val="none" w:sz="0" w:space="0" w:color="auto"/>
            <w:left w:val="none" w:sz="0" w:space="0" w:color="auto"/>
            <w:bottom w:val="none" w:sz="0" w:space="0" w:color="auto"/>
            <w:right w:val="none" w:sz="0" w:space="0" w:color="auto"/>
          </w:divBdr>
        </w:div>
        <w:div w:id="1747916060">
          <w:marLeft w:val="0"/>
          <w:marRight w:val="0"/>
          <w:marTop w:val="0"/>
          <w:marBottom w:val="0"/>
          <w:divBdr>
            <w:top w:val="none" w:sz="0" w:space="0" w:color="auto"/>
            <w:left w:val="none" w:sz="0" w:space="0" w:color="auto"/>
            <w:bottom w:val="none" w:sz="0" w:space="0" w:color="auto"/>
            <w:right w:val="none" w:sz="0" w:space="0" w:color="auto"/>
          </w:divBdr>
        </w:div>
        <w:div w:id="1903251961">
          <w:marLeft w:val="0"/>
          <w:marRight w:val="0"/>
          <w:marTop w:val="0"/>
          <w:marBottom w:val="0"/>
          <w:divBdr>
            <w:top w:val="none" w:sz="0" w:space="0" w:color="auto"/>
            <w:left w:val="none" w:sz="0" w:space="0" w:color="auto"/>
            <w:bottom w:val="none" w:sz="0" w:space="0" w:color="auto"/>
            <w:right w:val="none" w:sz="0" w:space="0" w:color="auto"/>
          </w:divBdr>
        </w:div>
        <w:div w:id="1400598180">
          <w:marLeft w:val="0"/>
          <w:marRight w:val="0"/>
          <w:marTop w:val="0"/>
          <w:marBottom w:val="0"/>
          <w:divBdr>
            <w:top w:val="none" w:sz="0" w:space="0" w:color="auto"/>
            <w:left w:val="none" w:sz="0" w:space="0" w:color="auto"/>
            <w:bottom w:val="none" w:sz="0" w:space="0" w:color="auto"/>
            <w:right w:val="none" w:sz="0" w:space="0" w:color="auto"/>
          </w:divBdr>
        </w:div>
        <w:div w:id="571813622">
          <w:marLeft w:val="0"/>
          <w:marRight w:val="0"/>
          <w:marTop w:val="0"/>
          <w:marBottom w:val="0"/>
          <w:divBdr>
            <w:top w:val="none" w:sz="0" w:space="0" w:color="auto"/>
            <w:left w:val="none" w:sz="0" w:space="0" w:color="auto"/>
            <w:bottom w:val="none" w:sz="0" w:space="0" w:color="auto"/>
            <w:right w:val="none" w:sz="0" w:space="0" w:color="auto"/>
          </w:divBdr>
        </w:div>
        <w:div w:id="488910938">
          <w:marLeft w:val="0"/>
          <w:marRight w:val="0"/>
          <w:marTop w:val="0"/>
          <w:marBottom w:val="0"/>
          <w:divBdr>
            <w:top w:val="none" w:sz="0" w:space="0" w:color="auto"/>
            <w:left w:val="none" w:sz="0" w:space="0" w:color="auto"/>
            <w:bottom w:val="none" w:sz="0" w:space="0" w:color="auto"/>
            <w:right w:val="none" w:sz="0" w:space="0" w:color="auto"/>
          </w:divBdr>
        </w:div>
        <w:div w:id="1988124163">
          <w:marLeft w:val="0"/>
          <w:marRight w:val="0"/>
          <w:marTop w:val="0"/>
          <w:marBottom w:val="0"/>
          <w:divBdr>
            <w:top w:val="none" w:sz="0" w:space="0" w:color="auto"/>
            <w:left w:val="none" w:sz="0" w:space="0" w:color="auto"/>
            <w:bottom w:val="none" w:sz="0" w:space="0" w:color="auto"/>
            <w:right w:val="none" w:sz="0" w:space="0" w:color="auto"/>
          </w:divBdr>
        </w:div>
        <w:div w:id="750541598">
          <w:marLeft w:val="0"/>
          <w:marRight w:val="0"/>
          <w:marTop w:val="0"/>
          <w:marBottom w:val="0"/>
          <w:divBdr>
            <w:top w:val="none" w:sz="0" w:space="0" w:color="auto"/>
            <w:left w:val="none" w:sz="0" w:space="0" w:color="auto"/>
            <w:bottom w:val="none" w:sz="0" w:space="0" w:color="auto"/>
            <w:right w:val="none" w:sz="0" w:space="0" w:color="auto"/>
          </w:divBdr>
        </w:div>
        <w:div w:id="706680226">
          <w:marLeft w:val="0"/>
          <w:marRight w:val="0"/>
          <w:marTop w:val="0"/>
          <w:marBottom w:val="0"/>
          <w:divBdr>
            <w:top w:val="none" w:sz="0" w:space="0" w:color="auto"/>
            <w:left w:val="none" w:sz="0" w:space="0" w:color="auto"/>
            <w:bottom w:val="none" w:sz="0" w:space="0" w:color="auto"/>
            <w:right w:val="none" w:sz="0" w:space="0" w:color="auto"/>
          </w:divBdr>
        </w:div>
        <w:div w:id="1999846753">
          <w:marLeft w:val="0"/>
          <w:marRight w:val="0"/>
          <w:marTop w:val="0"/>
          <w:marBottom w:val="0"/>
          <w:divBdr>
            <w:top w:val="none" w:sz="0" w:space="0" w:color="auto"/>
            <w:left w:val="none" w:sz="0" w:space="0" w:color="auto"/>
            <w:bottom w:val="none" w:sz="0" w:space="0" w:color="auto"/>
            <w:right w:val="none" w:sz="0" w:space="0" w:color="auto"/>
          </w:divBdr>
        </w:div>
        <w:div w:id="1418554622">
          <w:marLeft w:val="0"/>
          <w:marRight w:val="0"/>
          <w:marTop w:val="0"/>
          <w:marBottom w:val="0"/>
          <w:divBdr>
            <w:top w:val="none" w:sz="0" w:space="0" w:color="auto"/>
            <w:left w:val="none" w:sz="0" w:space="0" w:color="auto"/>
            <w:bottom w:val="none" w:sz="0" w:space="0" w:color="auto"/>
            <w:right w:val="none" w:sz="0" w:space="0" w:color="auto"/>
          </w:divBdr>
        </w:div>
        <w:div w:id="1717774505">
          <w:marLeft w:val="0"/>
          <w:marRight w:val="0"/>
          <w:marTop w:val="0"/>
          <w:marBottom w:val="0"/>
          <w:divBdr>
            <w:top w:val="none" w:sz="0" w:space="0" w:color="auto"/>
            <w:left w:val="none" w:sz="0" w:space="0" w:color="auto"/>
            <w:bottom w:val="none" w:sz="0" w:space="0" w:color="auto"/>
            <w:right w:val="none" w:sz="0" w:space="0" w:color="auto"/>
          </w:divBdr>
        </w:div>
        <w:div w:id="1812362905">
          <w:marLeft w:val="0"/>
          <w:marRight w:val="0"/>
          <w:marTop w:val="0"/>
          <w:marBottom w:val="0"/>
          <w:divBdr>
            <w:top w:val="none" w:sz="0" w:space="0" w:color="auto"/>
            <w:left w:val="none" w:sz="0" w:space="0" w:color="auto"/>
            <w:bottom w:val="none" w:sz="0" w:space="0" w:color="auto"/>
            <w:right w:val="none" w:sz="0" w:space="0" w:color="auto"/>
          </w:divBdr>
        </w:div>
        <w:div w:id="129397304">
          <w:marLeft w:val="0"/>
          <w:marRight w:val="0"/>
          <w:marTop w:val="0"/>
          <w:marBottom w:val="0"/>
          <w:divBdr>
            <w:top w:val="none" w:sz="0" w:space="0" w:color="auto"/>
            <w:left w:val="none" w:sz="0" w:space="0" w:color="auto"/>
            <w:bottom w:val="none" w:sz="0" w:space="0" w:color="auto"/>
            <w:right w:val="none" w:sz="0" w:space="0" w:color="auto"/>
          </w:divBdr>
        </w:div>
        <w:div w:id="1840585433">
          <w:marLeft w:val="0"/>
          <w:marRight w:val="0"/>
          <w:marTop w:val="0"/>
          <w:marBottom w:val="0"/>
          <w:divBdr>
            <w:top w:val="none" w:sz="0" w:space="0" w:color="auto"/>
            <w:left w:val="none" w:sz="0" w:space="0" w:color="auto"/>
            <w:bottom w:val="none" w:sz="0" w:space="0" w:color="auto"/>
            <w:right w:val="none" w:sz="0" w:space="0" w:color="auto"/>
          </w:divBdr>
        </w:div>
        <w:div w:id="6175183">
          <w:marLeft w:val="0"/>
          <w:marRight w:val="0"/>
          <w:marTop w:val="0"/>
          <w:marBottom w:val="0"/>
          <w:divBdr>
            <w:top w:val="none" w:sz="0" w:space="0" w:color="auto"/>
            <w:left w:val="none" w:sz="0" w:space="0" w:color="auto"/>
            <w:bottom w:val="none" w:sz="0" w:space="0" w:color="auto"/>
            <w:right w:val="none" w:sz="0" w:space="0" w:color="auto"/>
          </w:divBdr>
        </w:div>
        <w:div w:id="1165435406">
          <w:marLeft w:val="0"/>
          <w:marRight w:val="0"/>
          <w:marTop w:val="0"/>
          <w:marBottom w:val="0"/>
          <w:divBdr>
            <w:top w:val="none" w:sz="0" w:space="0" w:color="auto"/>
            <w:left w:val="none" w:sz="0" w:space="0" w:color="auto"/>
            <w:bottom w:val="none" w:sz="0" w:space="0" w:color="auto"/>
            <w:right w:val="none" w:sz="0" w:space="0" w:color="auto"/>
          </w:divBdr>
        </w:div>
        <w:div w:id="38747094">
          <w:marLeft w:val="0"/>
          <w:marRight w:val="0"/>
          <w:marTop w:val="0"/>
          <w:marBottom w:val="0"/>
          <w:divBdr>
            <w:top w:val="none" w:sz="0" w:space="0" w:color="auto"/>
            <w:left w:val="none" w:sz="0" w:space="0" w:color="auto"/>
            <w:bottom w:val="none" w:sz="0" w:space="0" w:color="auto"/>
            <w:right w:val="none" w:sz="0" w:space="0" w:color="auto"/>
          </w:divBdr>
        </w:div>
      </w:divsChild>
    </w:div>
    <w:div w:id="362555958">
      <w:bodyDiv w:val="1"/>
      <w:marLeft w:val="0"/>
      <w:marRight w:val="0"/>
      <w:marTop w:val="0"/>
      <w:marBottom w:val="0"/>
      <w:divBdr>
        <w:top w:val="none" w:sz="0" w:space="0" w:color="auto"/>
        <w:left w:val="none" w:sz="0" w:space="0" w:color="auto"/>
        <w:bottom w:val="none" w:sz="0" w:space="0" w:color="auto"/>
        <w:right w:val="none" w:sz="0" w:space="0" w:color="auto"/>
      </w:divBdr>
      <w:divsChild>
        <w:div w:id="352003173">
          <w:marLeft w:val="0"/>
          <w:marRight w:val="0"/>
          <w:marTop w:val="0"/>
          <w:marBottom w:val="0"/>
          <w:divBdr>
            <w:top w:val="none" w:sz="0" w:space="0" w:color="auto"/>
            <w:left w:val="none" w:sz="0" w:space="0" w:color="auto"/>
            <w:bottom w:val="none" w:sz="0" w:space="0" w:color="auto"/>
            <w:right w:val="none" w:sz="0" w:space="0" w:color="auto"/>
          </w:divBdr>
        </w:div>
        <w:div w:id="1538350762">
          <w:marLeft w:val="0"/>
          <w:marRight w:val="0"/>
          <w:marTop w:val="0"/>
          <w:marBottom w:val="0"/>
          <w:divBdr>
            <w:top w:val="none" w:sz="0" w:space="0" w:color="auto"/>
            <w:left w:val="none" w:sz="0" w:space="0" w:color="auto"/>
            <w:bottom w:val="none" w:sz="0" w:space="0" w:color="auto"/>
            <w:right w:val="none" w:sz="0" w:space="0" w:color="auto"/>
          </w:divBdr>
        </w:div>
        <w:div w:id="1015035788">
          <w:marLeft w:val="0"/>
          <w:marRight w:val="0"/>
          <w:marTop w:val="0"/>
          <w:marBottom w:val="0"/>
          <w:divBdr>
            <w:top w:val="none" w:sz="0" w:space="0" w:color="auto"/>
            <w:left w:val="none" w:sz="0" w:space="0" w:color="auto"/>
            <w:bottom w:val="none" w:sz="0" w:space="0" w:color="auto"/>
            <w:right w:val="none" w:sz="0" w:space="0" w:color="auto"/>
          </w:divBdr>
        </w:div>
        <w:div w:id="349571014">
          <w:marLeft w:val="0"/>
          <w:marRight w:val="0"/>
          <w:marTop w:val="0"/>
          <w:marBottom w:val="0"/>
          <w:divBdr>
            <w:top w:val="none" w:sz="0" w:space="0" w:color="auto"/>
            <w:left w:val="none" w:sz="0" w:space="0" w:color="auto"/>
            <w:bottom w:val="none" w:sz="0" w:space="0" w:color="auto"/>
            <w:right w:val="none" w:sz="0" w:space="0" w:color="auto"/>
          </w:divBdr>
        </w:div>
        <w:div w:id="782529748">
          <w:marLeft w:val="0"/>
          <w:marRight w:val="0"/>
          <w:marTop w:val="0"/>
          <w:marBottom w:val="0"/>
          <w:divBdr>
            <w:top w:val="none" w:sz="0" w:space="0" w:color="auto"/>
            <w:left w:val="none" w:sz="0" w:space="0" w:color="auto"/>
            <w:bottom w:val="none" w:sz="0" w:space="0" w:color="auto"/>
            <w:right w:val="none" w:sz="0" w:space="0" w:color="auto"/>
          </w:divBdr>
        </w:div>
        <w:div w:id="607927964">
          <w:marLeft w:val="0"/>
          <w:marRight w:val="0"/>
          <w:marTop w:val="0"/>
          <w:marBottom w:val="0"/>
          <w:divBdr>
            <w:top w:val="none" w:sz="0" w:space="0" w:color="auto"/>
            <w:left w:val="none" w:sz="0" w:space="0" w:color="auto"/>
            <w:bottom w:val="none" w:sz="0" w:space="0" w:color="auto"/>
            <w:right w:val="none" w:sz="0" w:space="0" w:color="auto"/>
          </w:divBdr>
        </w:div>
        <w:div w:id="2091343179">
          <w:marLeft w:val="0"/>
          <w:marRight w:val="0"/>
          <w:marTop w:val="0"/>
          <w:marBottom w:val="0"/>
          <w:divBdr>
            <w:top w:val="none" w:sz="0" w:space="0" w:color="auto"/>
            <w:left w:val="none" w:sz="0" w:space="0" w:color="auto"/>
            <w:bottom w:val="none" w:sz="0" w:space="0" w:color="auto"/>
            <w:right w:val="none" w:sz="0" w:space="0" w:color="auto"/>
          </w:divBdr>
        </w:div>
        <w:div w:id="519590969">
          <w:marLeft w:val="0"/>
          <w:marRight w:val="0"/>
          <w:marTop w:val="0"/>
          <w:marBottom w:val="0"/>
          <w:divBdr>
            <w:top w:val="none" w:sz="0" w:space="0" w:color="auto"/>
            <w:left w:val="none" w:sz="0" w:space="0" w:color="auto"/>
            <w:bottom w:val="none" w:sz="0" w:space="0" w:color="auto"/>
            <w:right w:val="none" w:sz="0" w:space="0" w:color="auto"/>
          </w:divBdr>
        </w:div>
        <w:div w:id="834344637">
          <w:marLeft w:val="0"/>
          <w:marRight w:val="0"/>
          <w:marTop w:val="0"/>
          <w:marBottom w:val="0"/>
          <w:divBdr>
            <w:top w:val="none" w:sz="0" w:space="0" w:color="auto"/>
            <w:left w:val="none" w:sz="0" w:space="0" w:color="auto"/>
            <w:bottom w:val="none" w:sz="0" w:space="0" w:color="auto"/>
            <w:right w:val="none" w:sz="0" w:space="0" w:color="auto"/>
          </w:divBdr>
        </w:div>
        <w:div w:id="1500001758">
          <w:marLeft w:val="0"/>
          <w:marRight w:val="0"/>
          <w:marTop w:val="0"/>
          <w:marBottom w:val="0"/>
          <w:divBdr>
            <w:top w:val="none" w:sz="0" w:space="0" w:color="auto"/>
            <w:left w:val="none" w:sz="0" w:space="0" w:color="auto"/>
            <w:bottom w:val="none" w:sz="0" w:space="0" w:color="auto"/>
            <w:right w:val="none" w:sz="0" w:space="0" w:color="auto"/>
          </w:divBdr>
        </w:div>
        <w:div w:id="365714954">
          <w:marLeft w:val="0"/>
          <w:marRight w:val="0"/>
          <w:marTop w:val="0"/>
          <w:marBottom w:val="0"/>
          <w:divBdr>
            <w:top w:val="none" w:sz="0" w:space="0" w:color="auto"/>
            <w:left w:val="none" w:sz="0" w:space="0" w:color="auto"/>
            <w:bottom w:val="none" w:sz="0" w:space="0" w:color="auto"/>
            <w:right w:val="none" w:sz="0" w:space="0" w:color="auto"/>
          </w:divBdr>
        </w:div>
        <w:div w:id="1182622558">
          <w:marLeft w:val="0"/>
          <w:marRight w:val="0"/>
          <w:marTop w:val="0"/>
          <w:marBottom w:val="0"/>
          <w:divBdr>
            <w:top w:val="none" w:sz="0" w:space="0" w:color="auto"/>
            <w:left w:val="none" w:sz="0" w:space="0" w:color="auto"/>
            <w:bottom w:val="none" w:sz="0" w:space="0" w:color="auto"/>
            <w:right w:val="none" w:sz="0" w:space="0" w:color="auto"/>
          </w:divBdr>
        </w:div>
        <w:div w:id="766655040">
          <w:marLeft w:val="0"/>
          <w:marRight w:val="0"/>
          <w:marTop w:val="0"/>
          <w:marBottom w:val="0"/>
          <w:divBdr>
            <w:top w:val="none" w:sz="0" w:space="0" w:color="auto"/>
            <w:left w:val="none" w:sz="0" w:space="0" w:color="auto"/>
            <w:bottom w:val="none" w:sz="0" w:space="0" w:color="auto"/>
            <w:right w:val="none" w:sz="0" w:space="0" w:color="auto"/>
          </w:divBdr>
        </w:div>
        <w:div w:id="816800484">
          <w:marLeft w:val="0"/>
          <w:marRight w:val="0"/>
          <w:marTop w:val="0"/>
          <w:marBottom w:val="0"/>
          <w:divBdr>
            <w:top w:val="none" w:sz="0" w:space="0" w:color="auto"/>
            <w:left w:val="none" w:sz="0" w:space="0" w:color="auto"/>
            <w:bottom w:val="none" w:sz="0" w:space="0" w:color="auto"/>
            <w:right w:val="none" w:sz="0" w:space="0" w:color="auto"/>
          </w:divBdr>
        </w:div>
        <w:div w:id="1897860746">
          <w:marLeft w:val="0"/>
          <w:marRight w:val="0"/>
          <w:marTop w:val="0"/>
          <w:marBottom w:val="0"/>
          <w:divBdr>
            <w:top w:val="none" w:sz="0" w:space="0" w:color="auto"/>
            <w:left w:val="none" w:sz="0" w:space="0" w:color="auto"/>
            <w:bottom w:val="none" w:sz="0" w:space="0" w:color="auto"/>
            <w:right w:val="none" w:sz="0" w:space="0" w:color="auto"/>
          </w:divBdr>
        </w:div>
        <w:div w:id="1040206278">
          <w:marLeft w:val="0"/>
          <w:marRight w:val="0"/>
          <w:marTop w:val="0"/>
          <w:marBottom w:val="0"/>
          <w:divBdr>
            <w:top w:val="none" w:sz="0" w:space="0" w:color="auto"/>
            <w:left w:val="none" w:sz="0" w:space="0" w:color="auto"/>
            <w:bottom w:val="none" w:sz="0" w:space="0" w:color="auto"/>
            <w:right w:val="none" w:sz="0" w:space="0" w:color="auto"/>
          </w:divBdr>
        </w:div>
        <w:div w:id="1024360441">
          <w:marLeft w:val="0"/>
          <w:marRight w:val="0"/>
          <w:marTop w:val="0"/>
          <w:marBottom w:val="0"/>
          <w:divBdr>
            <w:top w:val="none" w:sz="0" w:space="0" w:color="auto"/>
            <w:left w:val="none" w:sz="0" w:space="0" w:color="auto"/>
            <w:bottom w:val="none" w:sz="0" w:space="0" w:color="auto"/>
            <w:right w:val="none" w:sz="0" w:space="0" w:color="auto"/>
          </w:divBdr>
        </w:div>
        <w:div w:id="451706389">
          <w:marLeft w:val="0"/>
          <w:marRight w:val="0"/>
          <w:marTop w:val="0"/>
          <w:marBottom w:val="0"/>
          <w:divBdr>
            <w:top w:val="none" w:sz="0" w:space="0" w:color="auto"/>
            <w:left w:val="none" w:sz="0" w:space="0" w:color="auto"/>
            <w:bottom w:val="none" w:sz="0" w:space="0" w:color="auto"/>
            <w:right w:val="none" w:sz="0" w:space="0" w:color="auto"/>
          </w:divBdr>
        </w:div>
        <w:div w:id="454297388">
          <w:marLeft w:val="0"/>
          <w:marRight w:val="0"/>
          <w:marTop w:val="0"/>
          <w:marBottom w:val="0"/>
          <w:divBdr>
            <w:top w:val="none" w:sz="0" w:space="0" w:color="auto"/>
            <w:left w:val="none" w:sz="0" w:space="0" w:color="auto"/>
            <w:bottom w:val="none" w:sz="0" w:space="0" w:color="auto"/>
            <w:right w:val="none" w:sz="0" w:space="0" w:color="auto"/>
          </w:divBdr>
        </w:div>
        <w:div w:id="55659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2020-04-26T11:21:00Z</dcterms:created>
  <dcterms:modified xsi:type="dcterms:W3CDTF">2020-04-26T11:21:00Z</dcterms:modified>
</cp:coreProperties>
</file>