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EC4" w:rsidRPr="00644EC4" w:rsidRDefault="00644EC4" w:rsidP="00644EC4">
      <w:pPr>
        <w:jc w:val="center"/>
        <w:rPr>
          <w:sz w:val="32"/>
          <w:szCs w:val="32"/>
        </w:rPr>
      </w:pPr>
      <w:bookmarkStart w:id="0" w:name="Anchor1"/>
      <w:bookmarkEnd w:id="0"/>
      <w:r w:rsidRPr="00644EC4">
        <w:rPr>
          <w:sz w:val="32"/>
          <w:szCs w:val="32"/>
          <w:rtl/>
        </w:rPr>
        <w:t xml:space="preserve">الطعن رقم </w:t>
      </w:r>
      <w:r w:rsidRPr="00644EC4">
        <w:rPr>
          <w:sz w:val="32"/>
          <w:szCs w:val="32"/>
        </w:rPr>
        <w:t>1567/2</w:t>
      </w:r>
      <w:bookmarkStart w:id="1" w:name="_GoBack"/>
      <w:bookmarkEnd w:id="1"/>
      <w:r w:rsidRPr="00644EC4">
        <w:rPr>
          <w:sz w:val="32"/>
          <w:szCs w:val="32"/>
        </w:rPr>
        <w:t>012</w:t>
      </w:r>
    </w:p>
    <w:p w:rsidR="00644EC4" w:rsidRPr="00644EC4" w:rsidRDefault="00644EC4" w:rsidP="00644EC4">
      <w:pPr>
        <w:rPr>
          <w:sz w:val="32"/>
          <w:szCs w:val="32"/>
        </w:rPr>
      </w:pPr>
      <w:bookmarkStart w:id="2" w:name="Anchor7"/>
      <w:bookmarkEnd w:id="2"/>
      <w:r w:rsidRPr="00644EC4">
        <w:rPr>
          <w:sz w:val="32"/>
          <w:szCs w:val="32"/>
          <w:rtl/>
        </w:rPr>
        <w:t>هيئة المحكمة</w:t>
      </w:r>
      <w:r w:rsidRPr="00644EC4">
        <w:rPr>
          <w:sz w:val="32"/>
          <w:szCs w:val="32"/>
        </w:rPr>
        <w:t xml:space="preserve">: </w:t>
      </w:r>
      <w:r w:rsidRPr="00644EC4">
        <w:rPr>
          <w:sz w:val="32"/>
          <w:szCs w:val="32"/>
          <w:rtl/>
        </w:rPr>
        <w:t>برئاسة السيد المستشار عبدالهادي العطار وكيل المحكمة وعضوية السادة المستشارين يحيي موميه ومحمود عطا ومحمود عبداللطيف وناصر مشالي</w:t>
      </w:r>
    </w:p>
    <w:bookmarkStart w:id="3" w:name="Anchor24"/>
    <w:bookmarkEnd w:id="3"/>
    <w:p w:rsidR="00644EC4" w:rsidRPr="00644EC4" w:rsidRDefault="00644EC4" w:rsidP="00644EC4">
      <w:pPr>
        <w:rPr>
          <w:sz w:val="32"/>
          <w:szCs w:val="32"/>
        </w:rPr>
      </w:pPr>
      <w:r w:rsidRPr="00644EC4">
        <w:rPr>
          <w:sz w:val="32"/>
          <w:szCs w:val="32"/>
        </w:rPr>
        <w:fldChar w:fldCharType="begin"/>
      </w:r>
      <w:r w:rsidRPr="00644EC4">
        <w:rPr>
          <w:sz w:val="32"/>
          <w:szCs w:val="32"/>
        </w:rPr>
        <w:instrText xml:space="preserve"> HYPERLINK "http://www.law.gov.kw/KWT_CC-Ar/00_2014/00_%D8%A7%D9%84%D8%AF%D8%A7%D8%A6%D8%B1%D8%A9%20%D8%A7%D9%84%D8%AA%D8%AC%D8%A7%D8%B1%D9%8A%D8%A9/KWT-CC-Ar_2014-06-18_01567_Taan.html" \l "TM2014_1567_1" </w:instrText>
      </w:r>
      <w:r w:rsidRPr="00644EC4">
        <w:rPr>
          <w:sz w:val="32"/>
          <w:szCs w:val="32"/>
        </w:rPr>
        <w:fldChar w:fldCharType="separate"/>
      </w:r>
      <w:r w:rsidRPr="00644EC4">
        <w:rPr>
          <w:rStyle w:val="Hyperlink"/>
          <w:sz w:val="32"/>
          <w:szCs w:val="32"/>
        </w:rPr>
        <w:t xml:space="preserve">1 – </w:t>
      </w:r>
      <w:r w:rsidRPr="00644EC4">
        <w:rPr>
          <w:rStyle w:val="Hyperlink"/>
          <w:sz w:val="32"/>
          <w:szCs w:val="32"/>
          <w:rtl/>
        </w:rPr>
        <w:t>ان التحقق من حصول إعلان الخصوم هو من الامور الواقعية التي تدخل ضمن سلطة محكمة الموضوع التقديرية شرط إقامة قضائها على اسباب سائغة</w:t>
      </w:r>
      <w:r w:rsidRPr="00644EC4">
        <w:rPr>
          <w:rStyle w:val="Hyperlink"/>
          <w:sz w:val="32"/>
          <w:szCs w:val="32"/>
        </w:rPr>
        <w:t>.</w:t>
      </w:r>
      <w:r w:rsidRPr="00644EC4">
        <w:rPr>
          <w:sz w:val="32"/>
          <w:szCs w:val="32"/>
        </w:rPr>
        <w:fldChar w:fldCharType="end"/>
      </w:r>
    </w:p>
    <w:bookmarkStart w:id="4" w:name="Anchor39"/>
    <w:bookmarkEnd w:id="4"/>
    <w:p w:rsidR="00644EC4" w:rsidRPr="00644EC4" w:rsidRDefault="00644EC4" w:rsidP="00644EC4">
      <w:pPr>
        <w:rPr>
          <w:sz w:val="32"/>
          <w:szCs w:val="32"/>
        </w:rPr>
      </w:pPr>
      <w:r w:rsidRPr="00644EC4">
        <w:rPr>
          <w:sz w:val="32"/>
          <w:szCs w:val="32"/>
        </w:rPr>
        <w:fldChar w:fldCharType="begin"/>
      </w:r>
      <w:r w:rsidRPr="00644EC4">
        <w:rPr>
          <w:sz w:val="32"/>
          <w:szCs w:val="32"/>
        </w:rPr>
        <w:instrText xml:space="preserve"> HYPERLINK "http://www.law.gov.kw/KWT_CC-Ar/00_2014/00_%D8%A7%D9%84%D8%AF%D8%A7%D8%A6%D8%B1%D8%A9%20%D8%A7%D9%84%D8%AA%D8%AC%D8%A7%D8%B1%D9%8A%D8%A9/KWT-CC-Ar_2014-06-18_01567_Taan.html" \l "TM2014_1567_2" </w:instrText>
      </w:r>
      <w:r w:rsidRPr="00644EC4">
        <w:rPr>
          <w:sz w:val="32"/>
          <w:szCs w:val="32"/>
        </w:rPr>
        <w:fldChar w:fldCharType="separate"/>
      </w:r>
      <w:r w:rsidRPr="00644EC4">
        <w:rPr>
          <w:rStyle w:val="Hyperlink"/>
          <w:sz w:val="32"/>
          <w:szCs w:val="32"/>
        </w:rPr>
        <w:t xml:space="preserve">2 – </w:t>
      </w:r>
      <w:r w:rsidRPr="00644EC4">
        <w:rPr>
          <w:rStyle w:val="Hyperlink"/>
          <w:sz w:val="32"/>
          <w:szCs w:val="32"/>
          <w:rtl/>
        </w:rPr>
        <w:t>إن قيام الخصومة الذي يبدأ بإيداع صحيفة الدعوى إدارة الكتاب يظلّ معلقاً على شرط إعلانها للمدعى عليه إعلاناً صحيحاً وإلا فالحكم يكون باطلاً بطلاناً مطلقاً</w:t>
      </w:r>
      <w:r w:rsidRPr="00644EC4">
        <w:rPr>
          <w:rStyle w:val="Hyperlink"/>
          <w:sz w:val="32"/>
          <w:szCs w:val="32"/>
        </w:rPr>
        <w:t>.</w:t>
      </w:r>
      <w:r w:rsidRPr="00644EC4">
        <w:rPr>
          <w:sz w:val="32"/>
          <w:szCs w:val="32"/>
        </w:rPr>
        <w:fldChar w:fldCharType="end"/>
      </w:r>
    </w:p>
    <w:bookmarkStart w:id="5" w:name="Anchor55"/>
    <w:bookmarkEnd w:id="5"/>
    <w:p w:rsidR="00644EC4" w:rsidRPr="00644EC4" w:rsidRDefault="00644EC4" w:rsidP="00644EC4">
      <w:pPr>
        <w:rPr>
          <w:sz w:val="32"/>
          <w:szCs w:val="32"/>
        </w:rPr>
      </w:pPr>
      <w:r w:rsidRPr="00644EC4">
        <w:rPr>
          <w:sz w:val="32"/>
          <w:szCs w:val="32"/>
        </w:rPr>
        <w:fldChar w:fldCharType="begin"/>
      </w:r>
      <w:r w:rsidRPr="00644EC4">
        <w:rPr>
          <w:sz w:val="32"/>
          <w:szCs w:val="32"/>
        </w:rPr>
        <w:instrText xml:space="preserve"> HYPERLINK "http://www.law.gov.kw/KWT_CC-Ar/00_2014/00_%D8%A7%D9%84%D8%AF%D8%A7%D8%A6%D8%B1%D8%A9%20%D8%A7%D9%84%D8%AA%D8%AC%D8%A7%D8%B1%D9%8A%D8%A9/KWT-CC-Ar_2014-06-18_01567_Taan.html" \l "TM2014_1567_3" </w:instrText>
      </w:r>
      <w:r w:rsidRPr="00644EC4">
        <w:rPr>
          <w:sz w:val="32"/>
          <w:szCs w:val="32"/>
        </w:rPr>
        <w:fldChar w:fldCharType="separate"/>
      </w:r>
      <w:r w:rsidRPr="00644EC4">
        <w:rPr>
          <w:rStyle w:val="Hyperlink"/>
          <w:sz w:val="32"/>
          <w:szCs w:val="32"/>
        </w:rPr>
        <w:t xml:space="preserve">3 – </w:t>
      </w:r>
      <w:r w:rsidRPr="00644EC4">
        <w:rPr>
          <w:rStyle w:val="Hyperlink"/>
          <w:sz w:val="32"/>
          <w:szCs w:val="32"/>
          <w:rtl/>
        </w:rPr>
        <w:t>ان على مندوب الإعلان ان يثبت عدم وجود المطلوب إعلانه ويبين ذلك في اصل الإعلان وصورته إضافة الى بيان الشخص الذي سلمت صورة الاعلان اليه</w:t>
      </w:r>
      <w:r w:rsidRPr="00644EC4">
        <w:rPr>
          <w:rStyle w:val="Hyperlink"/>
          <w:sz w:val="32"/>
          <w:szCs w:val="32"/>
        </w:rPr>
        <w:t>.</w:t>
      </w:r>
      <w:r w:rsidRPr="00644EC4">
        <w:rPr>
          <w:sz w:val="32"/>
          <w:szCs w:val="32"/>
        </w:rPr>
        <w:fldChar w:fldCharType="end"/>
      </w:r>
    </w:p>
    <w:bookmarkStart w:id="6" w:name="Anchor70"/>
    <w:bookmarkEnd w:id="6"/>
    <w:p w:rsidR="00644EC4" w:rsidRPr="00644EC4" w:rsidRDefault="00644EC4" w:rsidP="00644EC4">
      <w:pPr>
        <w:rPr>
          <w:sz w:val="32"/>
          <w:szCs w:val="32"/>
        </w:rPr>
      </w:pPr>
      <w:r w:rsidRPr="00644EC4">
        <w:rPr>
          <w:sz w:val="32"/>
          <w:szCs w:val="32"/>
        </w:rPr>
        <w:fldChar w:fldCharType="begin"/>
      </w:r>
      <w:r w:rsidRPr="00644EC4">
        <w:rPr>
          <w:sz w:val="32"/>
          <w:szCs w:val="32"/>
        </w:rPr>
        <w:instrText xml:space="preserve"> HYPERLINK "http://www.law.gov.kw/KWT_CC-Ar/00_2014/00_%D8%A7%D9%84%D8%AF%D8%A7%D8%A6%D8%B1%D8%A9%20%D8%A7%D9%84%D8%AA%D8%AC%D8%A7%D8%B1%D9%8A%D8%A9/KWT-CC-Ar_2014-06-18_01567_Taan.html" \l "TM2014_1567_4" </w:instrText>
      </w:r>
      <w:r w:rsidRPr="00644EC4">
        <w:rPr>
          <w:sz w:val="32"/>
          <w:szCs w:val="32"/>
        </w:rPr>
        <w:fldChar w:fldCharType="separate"/>
      </w:r>
      <w:r w:rsidRPr="00644EC4">
        <w:rPr>
          <w:rStyle w:val="Hyperlink"/>
          <w:sz w:val="32"/>
          <w:szCs w:val="32"/>
        </w:rPr>
        <w:t xml:space="preserve">4 – </w:t>
      </w:r>
      <w:r w:rsidRPr="00644EC4">
        <w:rPr>
          <w:rStyle w:val="Hyperlink"/>
          <w:sz w:val="32"/>
          <w:szCs w:val="32"/>
          <w:rtl/>
        </w:rPr>
        <w:t>ان الحكم الذي قضى برفض الدفع ببطلان إعلان صحيفة الدعوى الى المدعى عليه رغم ثبوت عدم صحة هذا الإعلان وإنعدام الخصومة هو حكم مشوب بالبطلان</w:t>
      </w:r>
      <w:r w:rsidRPr="00644EC4">
        <w:rPr>
          <w:rStyle w:val="Hyperlink"/>
          <w:sz w:val="32"/>
          <w:szCs w:val="32"/>
        </w:rPr>
        <w:t>.</w:t>
      </w:r>
      <w:r w:rsidRPr="00644EC4">
        <w:rPr>
          <w:sz w:val="32"/>
          <w:szCs w:val="32"/>
        </w:rPr>
        <w:fldChar w:fldCharType="end"/>
      </w:r>
    </w:p>
    <w:bookmarkStart w:id="7" w:name="Anchor85"/>
    <w:bookmarkEnd w:id="7"/>
    <w:p w:rsidR="00644EC4" w:rsidRPr="00644EC4" w:rsidRDefault="00644EC4" w:rsidP="00644EC4">
      <w:pPr>
        <w:rPr>
          <w:sz w:val="32"/>
          <w:szCs w:val="32"/>
        </w:rPr>
      </w:pPr>
      <w:r w:rsidRPr="00644EC4">
        <w:rPr>
          <w:sz w:val="32"/>
          <w:szCs w:val="32"/>
        </w:rPr>
        <w:fldChar w:fldCharType="begin"/>
      </w:r>
      <w:r w:rsidRPr="00644EC4">
        <w:rPr>
          <w:sz w:val="32"/>
          <w:szCs w:val="32"/>
        </w:rPr>
        <w:instrText xml:space="preserve"> HYPERLINK "http://www.law.gov.kw/KWT_CC-Ar/00_2014/00_%D8%A7%D9%84%D8%AF%D8%A7%D8%A6%D8%B1%D8%A9%20%D8%A7%D9%84%D8%AA%D8%AC%D8%A7%D8%B1%D9%8A%D8%A9/KWT-CC-Ar_2014-06-18_01567_Taan.html" \l "TM2014_1567_5" </w:instrText>
      </w:r>
      <w:r w:rsidRPr="00644EC4">
        <w:rPr>
          <w:sz w:val="32"/>
          <w:szCs w:val="32"/>
        </w:rPr>
        <w:fldChar w:fldCharType="separate"/>
      </w:r>
      <w:r w:rsidRPr="00644EC4">
        <w:rPr>
          <w:rStyle w:val="Hyperlink"/>
          <w:sz w:val="32"/>
          <w:szCs w:val="32"/>
        </w:rPr>
        <w:t xml:space="preserve">5 – </w:t>
      </w:r>
      <w:r w:rsidRPr="00644EC4">
        <w:rPr>
          <w:rStyle w:val="Hyperlink"/>
          <w:sz w:val="32"/>
          <w:szCs w:val="32"/>
          <w:rtl/>
        </w:rPr>
        <w:t>ان انتهاء محكمة الإستئناف الى بطلان إعلان المستأنفين وبطلان الحكم المستأنف يؤدي الى إعادة الدعوى الى محكمة اول درجة للفصل فيها مجدداً عملاً بمبدأ التقاضي على درجتين</w:t>
      </w:r>
      <w:r w:rsidRPr="00644EC4">
        <w:rPr>
          <w:rStyle w:val="Hyperlink"/>
          <w:sz w:val="32"/>
          <w:szCs w:val="32"/>
        </w:rPr>
        <w:t>.</w:t>
      </w:r>
      <w:r w:rsidRPr="00644EC4">
        <w:rPr>
          <w:sz w:val="32"/>
          <w:szCs w:val="32"/>
        </w:rPr>
        <w:fldChar w:fldCharType="end"/>
      </w:r>
      <w:r w:rsidRPr="00644EC4">
        <w:rPr>
          <w:sz w:val="32"/>
          <w:szCs w:val="32"/>
        </w:rPr>
        <w:br/>
      </w:r>
      <w:r w:rsidRPr="00644EC4">
        <w:rPr>
          <w:sz w:val="32"/>
          <w:szCs w:val="32"/>
        </w:rPr>
        <w:br/>
      </w:r>
      <w:r w:rsidRPr="00644EC4">
        <w:rPr>
          <w:sz w:val="32"/>
          <w:szCs w:val="32"/>
          <w:u w:val="single"/>
          <w:rtl/>
        </w:rPr>
        <w:t>ملاحظة</w:t>
      </w:r>
      <w:r w:rsidRPr="00644EC4">
        <w:rPr>
          <w:sz w:val="32"/>
          <w:szCs w:val="32"/>
          <w:u w:val="single"/>
        </w:rPr>
        <w:t xml:space="preserve"> :</w:t>
      </w:r>
      <w:r w:rsidRPr="00644EC4">
        <w:rPr>
          <w:sz w:val="32"/>
          <w:szCs w:val="32"/>
        </w:rPr>
        <w:br/>
      </w:r>
      <w:r w:rsidRPr="00644EC4">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644EC4" w:rsidRPr="00644EC4" w:rsidRDefault="00644EC4" w:rsidP="00644EC4">
      <w:pPr>
        <w:rPr>
          <w:sz w:val="32"/>
          <w:szCs w:val="32"/>
        </w:rPr>
      </w:pPr>
      <w:bookmarkStart w:id="8" w:name="Anchor102"/>
      <w:bookmarkEnd w:id="8"/>
      <w:r w:rsidRPr="00644EC4">
        <w:rPr>
          <w:b/>
          <w:bCs/>
          <w:sz w:val="32"/>
          <w:szCs w:val="32"/>
          <w:rtl/>
        </w:rPr>
        <w:t>المحكمة</w:t>
      </w:r>
    </w:p>
    <w:p w:rsidR="00644EC4" w:rsidRPr="00644EC4" w:rsidRDefault="00644EC4" w:rsidP="00644EC4">
      <w:pPr>
        <w:rPr>
          <w:sz w:val="32"/>
          <w:szCs w:val="32"/>
        </w:rPr>
      </w:pPr>
      <w:bookmarkStart w:id="9" w:name="Anchor103"/>
      <w:bookmarkEnd w:id="9"/>
      <w:r w:rsidRPr="00644EC4">
        <w:rPr>
          <w:sz w:val="32"/>
          <w:szCs w:val="32"/>
          <w:rtl/>
        </w:rPr>
        <w:t>بعد الإطلاع على الأوراق وسماع المرافعة والمداولة</w:t>
      </w:r>
      <w:r w:rsidRPr="00644EC4">
        <w:rPr>
          <w:sz w:val="32"/>
          <w:szCs w:val="32"/>
        </w:rPr>
        <w:t xml:space="preserve">. </w:t>
      </w:r>
    </w:p>
    <w:p w:rsidR="00644EC4" w:rsidRPr="00644EC4" w:rsidRDefault="00644EC4" w:rsidP="00644EC4">
      <w:pPr>
        <w:rPr>
          <w:sz w:val="32"/>
          <w:szCs w:val="32"/>
        </w:rPr>
      </w:pPr>
      <w:bookmarkStart w:id="10" w:name="Anchor109"/>
      <w:bookmarkEnd w:id="10"/>
      <w:r w:rsidRPr="00644EC4">
        <w:rPr>
          <w:sz w:val="32"/>
          <w:szCs w:val="32"/>
          <w:rtl/>
        </w:rPr>
        <w:t>حيث إن الطعن استوفى أوضاعه الشكلية</w:t>
      </w:r>
      <w:r w:rsidRPr="00644EC4">
        <w:rPr>
          <w:sz w:val="32"/>
          <w:szCs w:val="32"/>
        </w:rPr>
        <w:t xml:space="preserve">. </w:t>
      </w:r>
    </w:p>
    <w:p w:rsidR="00644EC4" w:rsidRPr="00644EC4" w:rsidRDefault="00644EC4" w:rsidP="00644EC4">
      <w:pPr>
        <w:rPr>
          <w:sz w:val="32"/>
          <w:szCs w:val="32"/>
        </w:rPr>
      </w:pPr>
      <w:bookmarkStart w:id="11" w:name="Anchor114"/>
      <w:bookmarkEnd w:id="11"/>
      <w:r w:rsidRPr="00644EC4">
        <w:rPr>
          <w:sz w:val="32"/>
          <w:szCs w:val="32"/>
          <w:rtl/>
        </w:rPr>
        <w:t>وحيث إن الوقائع</w:t>
      </w:r>
      <w:r w:rsidRPr="00644EC4">
        <w:rPr>
          <w:sz w:val="32"/>
          <w:szCs w:val="32"/>
        </w:rPr>
        <w:t xml:space="preserve">- </w:t>
      </w:r>
      <w:r w:rsidRPr="00644EC4">
        <w:rPr>
          <w:sz w:val="32"/>
          <w:szCs w:val="32"/>
          <w:rtl/>
        </w:rPr>
        <w:t>على ما يبين من الحكم المطعون فيه وسائر الأوراق</w:t>
      </w:r>
      <w:r w:rsidRPr="00644EC4">
        <w:rPr>
          <w:sz w:val="32"/>
          <w:szCs w:val="32"/>
        </w:rPr>
        <w:t xml:space="preserve">- </w:t>
      </w:r>
      <w:r w:rsidRPr="00644EC4">
        <w:rPr>
          <w:sz w:val="32"/>
          <w:szCs w:val="32"/>
          <w:rtl/>
        </w:rPr>
        <w:t xml:space="preserve">تتحصل في أن الشركة المطعون ضدها أقامت على الطاعنين الدعوى رقم 653/2008 تجاري بطلب الحكم بإلزامهما بالتضامم فيما بينهما بأن يؤديا لها مبلغ 15600.00 دينار، على سند من القول أنه وبتاريخ 16-3-2004 وأثناء قيادة الطاعن الأول للسيارة </w:t>
      </w:r>
      <w:r w:rsidRPr="00644EC4">
        <w:rPr>
          <w:sz w:val="32"/>
          <w:szCs w:val="32"/>
          <w:rtl/>
        </w:rPr>
        <w:lastRenderedPageBreak/>
        <w:t xml:space="preserve">المملوكة للطاعنة الثانية وتحمل رقم 85575 الأحمدي والمؤمن عليها لدى المطعون ضدها بالوثيقة 201/201/20/04 تسبب في وفاة محمد حاجي عثمان حسن وتحرر عن الحادث الجنحة رقم 275 لسنة 2004 الفروانية وقضي فيها نهائياً بإدانته لقيادة السيارة بسرعة تجاوز الحد المقرر قانوناً مما أدى إلى إصطدامه بالمجني عليه وإحداث إصاباته التي أودت بحياته، وقد أقام ورثة المتوفي على المطعون ضدها الدعوى رقم 542 لسنة 2006 تجاري وقضي فيها بجلسة 2006/11/20 بإلزامها بأن تؤدي لهم مبلغ </w:t>
      </w:r>
      <w:r w:rsidRPr="00644EC4">
        <w:rPr>
          <w:sz w:val="32"/>
          <w:szCs w:val="32"/>
        </w:rPr>
        <w:t xml:space="preserve">15000.00 </w:t>
      </w:r>
      <w:r w:rsidRPr="00644EC4">
        <w:rPr>
          <w:sz w:val="32"/>
          <w:szCs w:val="32"/>
          <w:rtl/>
        </w:rPr>
        <w:t>دينار وتأييد هذا الحكم استئنافياً، وبتاريخ 2007/6/2 قامت بتوريد المبلغ المحكوم به إدارة التنفيذ، وإذ كانت وثيقة التأمين تجيز لها الرجوع على مالكة السيارة المؤمن لها وكذلك مرتكب الحادث إعمالاً لقواعد المسئولية التقصيرية وقواعد الحلول القانوني محل المضرور في حقه قبل المسئول عن الحادث بإعتباره المدين الأصلي بدين التعويض ومن ثم فقد أقامت الدعوى بطلبها سالف البيان</w:t>
      </w:r>
      <w:r w:rsidRPr="00644EC4">
        <w:rPr>
          <w:sz w:val="32"/>
          <w:szCs w:val="32"/>
        </w:rPr>
        <w:t xml:space="preserve">. </w:t>
      </w:r>
      <w:r w:rsidRPr="00644EC4">
        <w:rPr>
          <w:sz w:val="32"/>
          <w:szCs w:val="32"/>
          <w:rtl/>
        </w:rPr>
        <w:t>وبتاريخ 2008/4/22 حكمت محكمة أول درجة بإلزام الطاعنين بأن يؤديا للمطعون ضدها مبلغ 10599 دينار، استأنف الطاعنان هذا الحكم بالاستئناف رقم 2276 لسنة 2009 تجاري، وبتاريخ 2009/11/15 قضت محكمة الاستئناف بتأييد الحكم المستأنف. طعن الطاعنان في هذا الحكم بطريق التمييز وقدمت النيابة مذكرة أبدت فيها الرأي بتمييز الحكم المطعون فيه عرض الطعن على هذه المحكمة في غرفة المشورة فحددت جلسة لنظره وفيها التزمت النيابة رأيها</w:t>
      </w:r>
      <w:r w:rsidRPr="00644EC4">
        <w:rPr>
          <w:sz w:val="32"/>
          <w:szCs w:val="32"/>
        </w:rPr>
        <w:t xml:space="preserve">. </w:t>
      </w:r>
    </w:p>
    <w:p w:rsidR="00644EC4" w:rsidRPr="00644EC4" w:rsidRDefault="00644EC4" w:rsidP="00644EC4">
      <w:pPr>
        <w:rPr>
          <w:sz w:val="32"/>
          <w:szCs w:val="32"/>
        </w:rPr>
      </w:pPr>
      <w:bookmarkStart w:id="12" w:name="Anchor255"/>
      <w:bookmarkEnd w:id="12"/>
      <w:r w:rsidRPr="00644EC4">
        <w:rPr>
          <w:sz w:val="32"/>
          <w:szCs w:val="32"/>
          <w:rtl/>
        </w:rPr>
        <w:t>وحيث إن مما ينعاه الطاعنان على الحكم المطعون فيه البطلان، وفي بيان ذلك يقولان إنهما دفعا أمام محكمة الاستئناف ببطلان الحكم المستأنف لصدوره في غير خصومه لأن الخصومة لم تنعقد إنعقاداً صحيحاً بعدم إعلانهما بصحيفة إفتتاح الدعوى ذلك أن مندوب الإعلان أثبت بمحضر الإعلان أن وكيلهما قد أمتنع عن الاستلام في حين أنه أثبت أيضاً أنه وبعد الإنتقال بدلالة وكيل المدعية رفض الاستلام ولم يضمن المحضر أنه التقى وكيلهما أو غيابهما وقت الإعلان، غير أن الحكم المطعون فيه إنتهى إلى رفض هذا الدفع بالمخالفة للثابت بالأوراق، ومن ثم فإنه يكون معيباً بما يستوجب تمييزه</w:t>
      </w:r>
      <w:r w:rsidRPr="00644EC4">
        <w:rPr>
          <w:sz w:val="32"/>
          <w:szCs w:val="32"/>
        </w:rPr>
        <w:t xml:space="preserve">. </w:t>
      </w:r>
    </w:p>
    <w:p w:rsidR="00644EC4" w:rsidRPr="00644EC4" w:rsidRDefault="00644EC4" w:rsidP="00644EC4">
      <w:pPr>
        <w:rPr>
          <w:sz w:val="32"/>
          <w:szCs w:val="32"/>
        </w:rPr>
      </w:pPr>
      <w:bookmarkStart w:id="13" w:name="Anchor308"/>
      <w:bookmarkEnd w:id="13"/>
      <w:r w:rsidRPr="00644EC4">
        <w:rPr>
          <w:sz w:val="32"/>
          <w:szCs w:val="32"/>
          <w:rtl/>
        </w:rPr>
        <w:t xml:space="preserve">وحيث إن هذا النعي سديد ذلك أنه </w:t>
      </w:r>
      <w:bookmarkStart w:id="14" w:name="TM2014_1567_1"/>
      <w:bookmarkEnd w:id="14"/>
      <w:r w:rsidRPr="00644EC4">
        <w:rPr>
          <w:b/>
          <w:bCs/>
          <w:sz w:val="32"/>
          <w:szCs w:val="32"/>
          <w:rtl/>
        </w:rPr>
        <w:t>من المقرر أنه ولئن كان التحقق من حصول إعلان الخصوم ونفي ذلك هو من الأمور الواقعية التي تدخل في السلطة التقديرية لمحكمة الموضوع إلا أنه يجب أن تقيم قضاءها في ذلك على أسباب سائغة لها أصلها الثابت بالأوراق وتؤدي إلى النتيجة التي إنتهت إليها،</w:t>
      </w:r>
      <w:r w:rsidRPr="00644EC4">
        <w:rPr>
          <w:sz w:val="32"/>
          <w:szCs w:val="32"/>
          <w:rtl/>
        </w:rPr>
        <w:t xml:space="preserve"> </w:t>
      </w:r>
    </w:p>
    <w:p w:rsidR="00644EC4" w:rsidRPr="00644EC4" w:rsidRDefault="00644EC4" w:rsidP="00644EC4">
      <w:pPr>
        <w:rPr>
          <w:sz w:val="32"/>
          <w:szCs w:val="32"/>
        </w:rPr>
      </w:pPr>
      <w:bookmarkStart w:id="15" w:name="Anchor337"/>
      <w:bookmarkStart w:id="16" w:name="TM2014_1567_2"/>
      <w:bookmarkEnd w:id="15"/>
      <w:bookmarkEnd w:id="16"/>
      <w:r w:rsidRPr="00644EC4">
        <w:rPr>
          <w:b/>
          <w:bCs/>
          <w:sz w:val="32"/>
          <w:szCs w:val="32"/>
          <w:rtl/>
        </w:rPr>
        <w:t>وكان المشرع قد سن طريقاً أصلياً لرفع الدعوى هو إيداع صحيفتها إدارة كتاب المحكمة ورتب على هذا الإجراء بدء الخصومة إلا أن إعلان صحيفة الدعوى للمدعي عليه يبقى إجراءً لازماً لإنعقاد الخصومة بين طرفيها تحقيقاً لمبدأ المواجهة بين الخصوم مما مفاده أن وجود الخصومة الذي يبدأ بإيداع الصحيفة إدارة الكتاب يظل معلقاً على شرط إعلانها للمدعي عليه إعلاناً صحيحاً فإن تخلف هذا الشرط حتى صدور الحكم الإبتدائي فإن الخصومة تكون قد زالت ويبطل الحكم بطلاناً مطلقاً وتقضي به المحكمة من تلقاء نفسها إقراراً لواقع الحال</w:t>
      </w:r>
      <w:r w:rsidRPr="00644EC4">
        <w:rPr>
          <w:b/>
          <w:bCs/>
          <w:sz w:val="32"/>
          <w:szCs w:val="32"/>
        </w:rPr>
        <w:t xml:space="preserve">. </w:t>
      </w:r>
      <w:r w:rsidRPr="00644EC4">
        <w:rPr>
          <w:b/>
          <w:bCs/>
          <w:sz w:val="32"/>
          <w:szCs w:val="32"/>
          <w:rtl/>
        </w:rPr>
        <w:t>والقول بغير ذلك مؤداه أن الفصل في الموضوع يرد على غير خصومة منعقدة ويخالف مبدأ التقاضي على درجتين</w:t>
      </w:r>
      <w:r w:rsidRPr="00644EC4">
        <w:rPr>
          <w:b/>
          <w:bCs/>
          <w:sz w:val="32"/>
          <w:szCs w:val="32"/>
        </w:rPr>
        <w:t>.</w:t>
      </w:r>
      <w:r w:rsidRPr="00644EC4">
        <w:rPr>
          <w:sz w:val="32"/>
          <w:szCs w:val="32"/>
        </w:rPr>
        <w:t xml:space="preserve"> </w:t>
      </w:r>
    </w:p>
    <w:p w:rsidR="00644EC4" w:rsidRPr="00644EC4" w:rsidRDefault="00644EC4" w:rsidP="00644EC4">
      <w:pPr>
        <w:rPr>
          <w:sz w:val="32"/>
          <w:szCs w:val="32"/>
        </w:rPr>
      </w:pPr>
      <w:bookmarkStart w:id="17" w:name="Anchor395"/>
      <w:bookmarkStart w:id="18" w:name="TM2014_1567_3"/>
      <w:bookmarkEnd w:id="17"/>
      <w:bookmarkEnd w:id="18"/>
      <w:r w:rsidRPr="00644EC4">
        <w:rPr>
          <w:b/>
          <w:bCs/>
          <w:sz w:val="32"/>
          <w:szCs w:val="32"/>
          <w:rtl/>
        </w:rPr>
        <w:t>وإذ كانت المادة التاسعة من قانون المرافعات قد نصت على أن</w:t>
      </w:r>
      <w:r w:rsidRPr="00644EC4">
        <w:rPr>
          <w:b/>
          <w:bCs/>
          <w:sz w:val="32"/>
          <w:szCs w:val="32"/>
        </w:rPr>
        <w:t xml:space="preserve"> " </w:t>
      </w:r>
      <w:r w:rsidRPr="00644EC4">
        <w:rPr>
          <w:b/>
          <w:bCs/>
          <w:sz w:val="32"/>
          <w:szCs w:val="32"/>
          <w:rtl/>
        </w:rPr>
        <w:t>إذا لم يجد القائم بالإعلان الشخص المطلوب إعلانه في موطنه كان عليه أن يسلم الصورة فيه إلى من يقرر أنه وكيله أو أنه يعمل في خدمته أو أنه من الساكنين معه من الأزواج أو الأقارب أو الأصهار</w:t>
      </w:r>
      <w:r w:rsidRPr="00644EC4">
        <w:rPr>
          <w:b/>
          <w:bCs/>
          <w:sz w:val="32"/>
          <w:szCs w:val="32"/>
        </w:rPr>
        <w:t xml:space="preserve">.. </w:t>
      </w:r>
      <w:r w:rsidRPr="00644EC4">
        <w:rPr>
          <w:b/>
          <w:bCs/>
          <w:sz w:val="32"/>
          <w:szCs w:val="32"/>
          <w:rtl/>
        </w:rPr>
        <w:t>وعليه أن يبين في حينه في أصل الإعلان وصورته جميع الخطوات التي إتخذها لإجراء الإعلان ويترتب على مخالفة أحكام هذه المادة البطلان</w:t>
      </w:r>
      <w:r w:rsidRPr="00644EC4">
        <w:rPr>
          <w:b/>
          <w:bCs/>
          <w:sz w:val="32"/>
          <w:szCs w:val="32"/>
        </w:rPr>
        <w:t xml:space="preserve">" </w:t>
      </w:r>
      <w:r w:rsidRPr="00644EC4">
        <w:rPr>
          <w:b/>
          <w:bCs/>
          <w:sz w:val="32"/>
          <w:szCs w:val="32"/>
          <w:rtl/>
        </w:rPr>
        <w:t>مفاده أنه إذا لم يجد مندوب الإعلان الشخص المراد إعلانه في موطنه جاز تسليم الصورة إلى من يقرر أنه وكيله أو أنه يعمل في خدمته أو لأحد أقاربه أو أصهاره المقيمين معه على أن يثبت أولاً عدم وجود المعلن إليه وأن يبين ذلك في أصل الإعلان وصورته فإذا أغفل مندوب الإعلان إثبات ذلك بطل الإعلان، فإذا صدر الحكم في هذه الحالة رغم تخلف المعلن إليه عن الحضور فإنه يكون باطلاً</w:t>
      </w:r>
      <w:r w:rsidRPr="00644EC4">
        <w:rPr>
          <w:b/>
          <w:bCs/>
          <w:sz w:val="32"/>
          <w:szCs w:val="32"/>
        </w:rPr>
        <w:t>.</w:t>
      </w:r>
      <w:r w:rsidRPr="00644EC4">
        <w:rPr>
          <w:sz w:val="32"/>
          <w:szCs w:val="32"/>
        </w:rPr>
        <w:t xml:space="preserve"> </w:t>
      </w:r>
      <w:r w:rsidRPr="00644EC4">
        <w:rPr>
          <w:sz w:val="32"/>
          <w:szCs w:val="32"/>
          <w:rtl/>
        </w:rPr>
        <w:t xml:space="preserve">لما كان ذلك، </w:t>
      </w:r>
      <w:bookmarkStart w:id="19" w:name="TM2014_1567_4"/>
      <w:bookmarkEnd w:id="19"/>
      <w:r w:rsidRPr="00644EC4">
        <w:rPr>
          <w:b/>
          <w:bCs/>
          <w:sz w:val="32"/>
          <w:szCs w:val="32"/>
          <w:rtl/>
        </w:rPr>
        <w:t>وكان الثابت من ورقة إعلان الطاعنين أمام محكمة أول درجة بتاريخ 2008/3/11 أن مندوب الإعلان لم يثبت سوى أنه انتقل بدلالة وكيل المدعي إلى منطقة شمال الأحمدي قطعة 1 قسيمة 800656 مبنى 55 الشارع الرئيسي الشمالي ورفض الاستلام وأنه سلم ورقة الإعلان إلى مخفر الشرطة دون أن يرد بها ما يدل على عدم وجود المعلن إليهما وأسم وصفة من رفض استلام الإعلان الأمر الذي يكون معه هذا الإعلان قد وقع باطلاً بما يترتب عليه عدم إنعقاد الخصومة في حق الطاعنين من تاريخ هذا الإجراء الباطل وتبطل كافة الإجراءات اللاحقة له بما في ذلك الحكم الصادر بناء على هذا الإعلان الباطل، وإذ خالف الحكم المطعون فيه هذا النظر وقضي برفض الدفع المبدي من الطاعنين ببطلان هذا الإعلان بمقولة أن الثابت من إعلان صحيفة الدعوى أن مندوب الإعلان قد تقابل مع وكيل الطاعنين ورفض استلام الإعلان بالمخالفة ما هو ثابت من محضر الإعلان فإنه يكون فضلاً عن البطلان معيباً بالفساد في الاستدلال ومخالفة الثابت بالأوراق بما يوجب تمييزه لهذا السبب دون حاجة لبحث باقي أوجه الطعن</w:t>
      </w:r>
      <w:r w:rsidRPr="00644EC4">
        <w:rPr>
          <w:b/>
          <w:bCs/>
          <w:sz w:val="32"/>
          <w:szCs w:val="32"/>
        </w:rPr>
        <w:t xml:space="preserve">. </w:t>
      </w:r>
    </w:p>
    <w:p w:rsidR="00644EC4" w:rsidRPr="00644EC4" w:rsidRDefault="00644EC4" w:rsidP="00644EC4">
      <w:pPr>
        <w:rPr>
          <w:sz w:val="32"/>
          <w:szCs w:val="32"/>
        </w:rPr>
      </w:pPr>
      <w:bookmarkStart w:id="20" w:name="Anchor549"/>
      <w:bookmarkStart w:id="21" w:name="TM2014_1567_5"/>
      <w:bookmarkEnd w:id="20"/>
      <w:bookmarkEnd w:id="21"/>
      <w:r w:rsidRPr="00644EC4">
        <w:rPr>
          <w:b/>
          <w:bCs/>
          <w:sz w:val="32"/>
          <w:szCs w:val="32"/>
          <w:rtl/>
        </w:rPr>
        <w:t>وحيث إنه عن موضوع الاستئناف رقم 2276 لسنة 2009 تجاري ولما تقدم فهو صالح للفصل فيه وكانت المحكمة قد إنتهت إلى بطلان إعلان المستأنفين بصحيفة إفتتاح الدعوى وكان الحكم المستأنف قد إعتد بهذا الإعلان الباطل وقضي في الدعوى بإلزامهما بالمبلغ المقضي به بما يضحى معه الحكم المستأنف باطلاً بدوره لعدم تحقق المواجهة بين الخصوم مما يتعين إلغائه فيما قضي به على المستأنفين مع إعادة الدعوى إلى محكمة أول درجة للفصل فيها مجدداً وفقاً لنص المادة 135 مكرر من قانون المرافعات وإعمالاً لمبدأ التقاضي على درجتين وذلك على النحو الوارد بالمنطوق</w:t>
      </w:r>
      <w:r w:rsidRPr="00644EC4">
        <w:rPr>
          <w:b/>
          <w:bCs/>
          <w:sz w:val="32"/>
          <w:szCs w:val="32"/>
        </w:rPr>
        <w:t xml:space="preserve">. </w:t>
      </w:r>
    </w:p>
    <w:p w:rsidR="00644EC4" w:rsidRPr="00644EC4" w:rsidRDefault="00644EC4" w:rsidP="00644EC4">
      <w:pPr>
        <w:rPr>
          <w:sz w:val="32"/>
          <w:szCs w:val="32"/>
        </w:rPr>
      </w:pPr>
      <w:bookmarkStart w:id="22" w:name="Anchor600"/>
      <w:bookmarkEnd w:id="22"/>
      <w:r w:rsidRPr="00644EC4">
        <w:rPr>
          <w:sz w:val="32"/>
          <w:szCs w:val="32"/>
          <w:rtl/>
        </w:rPr>
        <w:t>لـــذلك</w:t>
      </w:r>
    </w:p>
    <w:p w:rsidR="00644EC4" w:rsidRPr="00644EC4" w:rsidRDefault="00644EC4" w:rsidP="00644EC4">
      <w:pPr>
        <w:rPr>
          <w:sz w:val="32"/>
          <w:szCs w:val="32"/>
        </w:rPr>
      </w:pPr>
      <w:bookmarkStart w:id="23" w:name="Anchor601"/>
      <w:bookmarkEnd w:id="23"/>
      <w:r w:rsidRPr="00644EC4">
        <w:rPr>
          <w:sz w:val="32"/>
          <w:szCs w:val="32"/>
          <w:rtl/>
        </w:rPr>
        <w:t>حكمت المحكمة أولاً:- بقبول الطعن شكلاً وفي الموضوع بتمييز الحكم المطعون فيه وألزمت المطعون ضدها المصروفات ومبلغ عشرون ديناراً مقابل أتعاب المحاماة</w:t>
      </w:r>
      <w:r w:rsidRPr="00644EC4">
        <w:rPr>
          <w:sz w:val="32"/>
          <w:szCs w:val="32"/>
        </w:rPr>
        <w:t xml:space="preserve">. </w:t>
      </w:r>
    </w:p>
    <w:p w:rsidR="00644EC4" w:rsidRPr="00644EC4" w:rsidRDefault="00644EC4" w:rsidP="00644EC4">
      <w:pPr>
        <w:rPr>
          <w:sz w:val="32"/>
          <w:szCs w:val="32"/>
        </w:rPr>
      </w:pPr>
      <w:bookmarkStart w:id="24" w:name="Anchor615"/>
      <w:bookmarkEnd w:id="24"/>
      <w:r w:rsidRPr="00644EC4">
        <w:rPr>
          <w:sz w:val="32"/>
          <w:szCs w:val="32"/>
          <w:rtl/>
        </w:rPr>
        <w:t>ثانياً</w:t>
      </w:r>
      <w:r w:rsidRPr="00644EC4">
        <w:rPr>
          <w:sz w:val="32"/>
          <w:szCs w:val="32"/>
        </w:rPr>
        <w:t xml:space="preserve">:- </w:t>
      </w:r>
      <w:r w:rsidRPr="00644EC4">
        <w:rPr>
          <w:sz w:val="32"/>
          <w:szCs w:val="32"/>
          <w:rtl/>
        </w:rPr>
        <w:t>وفي موضوع الاستئناف رقم 2276 لسنة 2009 تجاري بإلغاء الحكم المستأنف وبإحالة الدعوى إلى المحكمة الكلية للفصل فيها مجدداً وعلى قلم الكتاب بتلك المحكمة تحديد جلسة لنظرها وإخطار الخصوم بها وأبقت الفصل في المصروفات وعلى إدارة كتاب هذه المحكمة إعلان الخصوم بهذا الحكم</w:t>
      </w:r>
      <w:r w:rsidRPr="00644EC4">
        <w:rPr>
          <w:sz w:val="32"/>
          <w:szCs w:val="32"/>
        </w:rPr>
        <w:t xml:space="preserve">. </w:t>
      </w:r>
    </w:p>
    <w:p w:rsidR="00644EC4" w:rsidRPr="00644EC4" w:rsidRDefault="00644EC4" w:rsidP="00644EC4">
      <w:pPr>
        <w:rPr>
          <w:sz w:val="32"/>
          <w:szCs w:val="32"/>
        </w:rPr>
      </w:pPr>
    </w:p>
    <w:p w:rsidR="00644EC4" w:rsidRPr="00644EC4" w:rsidRDefault="00644EC4" w:rsidP="00644EC4">
      <w:pPr>
        <w:rPr>
          <w:sz w:val="32"/>
          <w:szCs w:val="32"/>
        </w:rPr>
      </w:pPr>
      <w:bookmarkStart w:id="25" w:name="Anchor641"/>
      <w:bookmarkEnd w:id="25"/>
      <w:r w:rsidRPr="00644EC4">
        <w:rPr>
          <w:sz w:val="32"/>
          <w:szCs w:val="32"/>
        </w:rPr>
        <w:t>* * *</w:t>
      </w:r>
    </w:p>
    <w:p w:rsidR="008C2BA0" w:rsidRPr="00644EC4" w:rsidRDefault="008C2BA0">
      <w:pPr>
        <w:rPr>
          <w:sz w:val="32"/>
          <w:szCs w:val="32"/>
        </w:rPr>
      </w:pPr>
    </w:p>
    <w:sectPr w:rsidR="008C2BA0" w:rsidRPr="00644EC4"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25D"/>
    <w:rsid w:val="0003272B"/>
    <w:rsid w:val="000C725D"/>
    <w:rsid w:val="00644EC4"/>
    <w:rsid w:val="008C2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4E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4E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568786">
      <w:bodyDiv w:val="1"/>
      <w:marLeft w:val="0"/>
      <w:marRight w:val="0"/>
      <w:marTop w:val="0"/>
      <w:marBottom w:val="0"/>
      <w:divBdr>
        <w:top w:val="none" w:sz="0" w:space="0" w:color="auto"/>
        <w:left w:val="none" w:sz="0" w:space="0" w:color="auto"/>
        <w:bottom w:val="none" w:sz="0" w:space="0" w:color="auto"/>
        <w:right w:val="none" w:sz="0" w:space="0" w:color="auto"/>
      </w:divBdr>
      <w:divsChild>
        <w:div w:id="1804076664">
          <w:marLeft w:val="0"/>
          <w:marRight w:val="0"/>
          <w:marTop w:val="0"/>
          <w:marBottom w:val="0"/>
          <w:divBdr>
            <w:top w:val="none" w:sz="0" w:space="0" w:color="auto"/>
            <w:left w:val="none" w:sz="0" w:space="0" w:color="auto"/>
            <w:bottom w:val="none" w:sz="0" w:space="0" w:color="auto"/>
            <w:right w:val="none" w:sz="0" w:space="0" w:color="auto"/>
          </w:divBdr>
        </w:div>
        <w:div w:id="870192153">
          <w:marLeft w:val="0"/>
          <w:marRight w:val="0"/>
          <w:marTop w:val="0"/>
          <w:marBottom w:val="0"/>
          <w:divBdr>
            <w:top w:val="none" w:sz="0" w:space="0" w:color="auto"/>
            <w:left w:val="none" w:sz="0" w:space="0" w:color="auto"/>
            <w:bottom w:val="none" w:sz="0" w:space="0" w:color="auto"/>
            <w:right w:val="none" w:sz="0" w:space="0" w:color="auto"/>
          </w:divBdr>
        </w:div>
        <w:div w:id="486365223">
          <w:marLeft w:val="0"/>
          <w:marRight w:val="0"/>
          <w:marTop w:val="0"/>
          <w:marBottom w:val="0"/>
          <w:divBdr>
            <w:top w:val="none" w:sz="0" w:space="0" w:color="auto"/>
            <w:left w:val="none" w:sz="0" w:space="0" w:color="auto"/>
            <w:bottom w:val="none" w:sz="0" w:space="0" w:color="auto"/>
            <w:right w:val="none" w:sz="0" w:space="0" w:color="auto"/>
          </w:divBdr>
        </w:div>
        <w:div w:id="15736743">
          <w:marLeft w:val="0"/>
          <w:marRight w:val="0"/>
          <w:marTop w:val="0"/>
          <w:marBottom w:val="0"/>
          <w:divBdr>
            <w:top w:val="none" w:sz="0" w:space="0" w:color="auto"/>
            <w:left w:val="none" w:sz="0" w:space="0" w:color="auto"/>
            <w:bottom w:val="none" w:sz="0" w:space="0" w:color="auto"/>
            <w:right w:val="none" w:sz="0" w:space="0" w:color="auto"/>
          </w:divBdr>
        </w:div>
        <w:div w:id="1834760245">
          <w:marLeft w:val="0"/>
          <w:marRight w:val="0"/>
          <w:marTop w:val="0"/>
          <w:marBottom w:val="0"/>
          <w:divBdr>
            <w:top w:val="none" w:sz="0" w:space="0" w:color="auto"/>
            <w:left w:val="none" w:sz="0" w:space="0" w:color="auto"/>
            <w:bottom w:val="none" w:sz="0" w:space="0" w:color="auto"/>
            <w:right w:val="none" w:sz="0" w:space="0" w:color="auto"/>
          </w:divBdr>
        </w:div>
        <w:div w:id="1434135065">
          <w:marLeft w:val="0"/>
          <w:marRight w:val="0"/>
          <w:marTop w:val="0"/>
          <w:marBottom w:val="0"/>
          <w:divBdr>
            <w:top w:val="none" w:sz="0" w:space="0" w:color="auto"/>
            <w:left w:val="none" w:sz="0" w:space="0" w:color="auto"/>
            <w:bottom w:val="none" w:sz="0" w:space="0" w:color="auto"/>
            <w:right w:val="none" w:sz="0" w:space="0" w:color="auto"/>
          </w:divBdr>
        </w:div>
        <w:div w:id="256014742">
          <w:marLeft w:val="0"/>
          <w:marRight w:val="0"/>
          <w:marTop w:val="0"/>
          <w:marBottom w:val="0"/>
          <w:divBdr>
            <w:top w:val="none" w:sz="0" w:space="0" w:color="auto"/>
            <w:left w:val="none" w:sz="0" w:space="0" w:color="auto"/>
            <w:bottom w:val="none" w:sz="0" w:space="0" w:color="auto"/>
            <w:right w:val="none" w:sz="0" w:space="0" w:color="auto"/>
          </w:divBdr>
        </w:div>
        <w:div w:id="597296397">
          <w:marLeft w:val="0"/>
          <w:marRight w:val="0"/>
          <w:marTop w:val="0"/>
          <w:marBottom w:val="0"/>
          <w:divBdr>
            <w:top w:val="none" w:sz="0" w:space="0" w:color="auto"/>
            <w:left w:val="none" w:sz="0" w:space="0" w:color="auto"/>
            <w:bottom w:val="none" w:sz="0" w:space="0" w:color="auto"/>
            <w:right w:val="none" w:sz="0" w:space="0" w:color="auto"/>
          </w:divBdr>
        </w:div>
        <w:div w:id="1079060361">
          <w:marLeft w:val="0"/>
          <w:marRight w:val="0"/>
          <w:marTop w:val="0"/>
          <w:marBottom w:val="0"/>
          <w:divBdr>
            <w:top w:val="none" w:sz="0" w:space="0" w:color="auto"/>
            <w:left w:val="none" w:sz="0" w:space="0" w:color="auto"/>
            <w:bottom w:val="none" w:sz="0" w:space="0" w:color="auto"/>
            <w:right w:val="none" w:sz="0" w:space="0" w:color="auto"/>
          </w:divBdr>
        </w:div>
        <w:div w:id="1129318401">
          <w:marLeft w:val="0"/>
          <w:marRight w:val="0"/>
          <w:marTop w:val="0"/>
          <w:marBottom w:val="0"/>
          <w:divBdr>
            <w:top w:val="none" w:sz="0" w:space="0" w:color="auto"/>
            <w:left w:val="none" w:sz="0" w:space="0" w:color="auto"/>
            <w:bottom w:val="none" w:sz="0" w:space="0" w:color="auto"/>
            <w:right w:val="none" w:sz="0" w:space="0" w:color="auto"/>
          </w:divBdr>
        </w:div>
        <w:div w:id="402261015">
          <w:marLeft w:val="0"/>
          <w:marRight w:val="0"/>
          <w:marTop w:val="0"/>
          <w:marBottom w:val="0"/>
          <w:divBdr>
            <w:top w:val="none" w:sz="0" w:space="0" w:color="auto"/>
            <w:left w:val="none" w:sz="0" w:space="0" w:color="auto"/>
            <w:bottom w:val="none" w:sz="0" w:space="0" w:color="auto"/>
            <w:right w:val="none" w:sz="0" w:space="0" w:color="auto"/>
          </w:divBdr>
        </w:div>
        <w:div w:id="1711763513">
          <w:marLeft w:val="0"/>
          <w:marRight w:val="0"/>
          <w:marTop w:val="0"/>
          <w:marBottom w:val="0"/>
          <w:divBdr>
            <w:top w:val="none" w:sz="0" w:space="0" w:color="auto"/>
            <w:left w:val="none" w:sz="0" w:space="0" w:color="auto"/>
            <w:bottom w:val="none" w:sz="0" w:space="0" w:color="auto"/>
            <w:right w:val="none" w:sz="0" w:space="0" w:color="auto"/>
          </w:divBdr>
        </w:div>
        <w:div w:id="1503928171">
          <w:marLeft w:val="0"/>
          <w:marRight w:val="0"/>
          <w:marTop w:val="0"/>
          <w:marBottom w:val="0"/>
          <w:divBdr>
            <w:top w:val="none" w:sz="0" w:space="0" w:color="auto"/>
            <w:left w:val="none" w:sz="0" w:space="0" w:color="auto"/>
            <w:bottom w:val="none" w:sz="0" w:space="0" w:color="auto"/>
            <w:right w:val="none" w:sz="0" w:space="0" w:color="auto"/>
          </w:divBdr>
        </w:div>
        <w:div w:id="1789930370">
          <w:marLeft w:val="0"/>
          <w:marRight w:val="0"/>
          <w:marTop w:val="0"/>
          <w:marBottom w:val="0"/>
          <w:divBdr>
            <w:top w:val="none" w:sz="0" w:space="0" w:color="auto"/>
            <w:left w:val="none" w:sz="0" w:space="0" w:color="auto"/>
            <w:bottom w:val="none" w:sz="0" w:space="0" w:color="auto"/>
            <w:right w:val="none" w:sz="0" w:space="0" w:color="auto"/>
          </w:divBdr>
        </w:div>
        <w:div w:id="755781126">
          <w:marLeft w:val="0"/>
          <w:marRight w:val="0"/>
          <w:marTop w:val="0"/>
          <w:marBottom w:val="0"/>
          <w:divBdr>
            <w:top w:val="none" w:sz="0" w:space="0" w:color="auto"/>
            <w:left w:val="none" w:sz="0" w:space="0" w:color="auto"/>
            <w:bottom w:val="none" w:sz="0" w:space="0" w:color="auto"/>
            <w:right w:val="none" w:sz="0" w:space="0" w:color="auto"/>
          </w:divBdr>
        </w:div>
        <w:div w:id="1815757956">
          <w:marLeft w:val="0"/>
          <w:marRight w:val="0"/>
          <w:marTop w:val="0"/>
          <w:marBottom w:val="0"/>
          <w:divBdr>
            <w:top w:val="none" w:sz="0" w:space="0" w:color="auto"/>
            <w:left w:val="none" w:sz="0" w:space="0" w:color="auto"/>
            <w:bottom w:val="none" w:sz="0" w:space="0" w:color="auto"/>
            <w:right w:val="none" w:sz="0" w:space="0" w:color="auto"/>
          </w:divBdr>
        </w:div>
        <w:div w:id="576289514">
          <w:marLeft w:val="0"/>
          <w:marRight w:val="0"/>
          <w:marTop w:val="0"/>
          <w:marBottom w:val="0"/>
          <w:divBdr>
            <w:top w:val="none" w:sz="0" w:space="0" w:color="auto"/>
            <w:left w:val="none" w:sz="0" w:space="0" w:color="auto"/>
            <w:bottom w:val="none" w:sz="0" w:space="0" w:color="auto"/>
            <w:right w:val="none" w:sz="0" w:space="0" w:color="auto"/>
          </w:divBdr>
        </w:div>
        <w:div w:id="246696500">
          <w:marLeft w:val="0"/>
          <w:marRight w:val="0"/>
          <w:marTop w:val="0"/>
          <w:marBottom w:val="0"/>
          <w:divBdr>
            <w:top w:val="none" w:sz="0" w:space="0" w:color="auto"/>
            <w:left w:val="none" w:sz="0" w:space="0" w:color="auto"/>
            <w:bottom w:val="none" w:sz="0" w:space="0" w:color="auto"/>
            <w:right w:val="none" w:sz="0" w:space="0" w:color="auto"/>
          </w:divBdr>
        </w:div>
        <w:div w:id="1025591916">
          <w:marLeft w:val="0"/>
          <w:marRight w:val="0"/>
          <w:marTop w:val="0"/>
          <w:marBottom w:val="0"/>
          <w:divBdr>
            <w:top w:val="none" w:sz="0" w:space="0" w:color="auto"/>
            <w:left w:val="none" w:sz="0" w:space="0" w:color="auto"/>
            <w:bottom w:val="none" w:sz="0" w:space="0" w:color="auto"/>
            <w:right w:val="none" w:sz="0" w:space="0" w:color="auto"/>
          </w:divBdr>
        </w:div>
        <w:div w:id="984819025">
          <w:marLeft w:val="0"/>
          <w:marRight w:val="0"/>
          <w:marTop w:val="0"/>
          <w:marBottom w:val="0"/>
          <w:divBdr>
            <w:top w:val="none" w:sz="0" w:space="0" w:color="auto"/>
            <w:left w:val="none" w:sz="0" w:space="0" w:color="auto"/>
            <w:bottom w:val="none" w:sz="0" w:space="0" w:color="auto"/>
            <w:right w:val="none" w:sz="0" w:space="0" w:color="auto"/>
          </w:divBdr>
        </w:div>
      </w:divsChild>
    </w:div>
    <w:div w:id="791441220">
      <w:bodyDiv w:val="1"/>
      <w:marLeft w:val="0"/>
      <w:marRight w:val="0"/>
      <w:marTop w:val="0"/>
      <w:marBottom w:val="0"/>
      <w:divBdr>
        <w:top w:val="none" w:sz="0" w:space="0" w:color="auto"/>
        <w:left w:val="none" w:sz="0" w:space="0" w:color="auto"/>
        <w:bottom w:val="none" w:sz="0" w:space="0" w:color="auto"/>
        <w:right w:val="none" w:sz="0" w:space="0" w:color="auto"/>
      </w:divBdr>
      <w:divsChild>
        <w:div w:id="1130512609">
          <w:marLeft w:val="0"/>
          <w:marRight w:val="0"/>
          <w:marTop w:val="0"/>
          <w:marBottom w:val="0"/>
          <w:divBdr>
            <w:top w:val="none" w:sz="0" w:space="0" w:color="auto"/>
            <w:left w:val="none" w:sz="0" w:space="0" w:color="auto"/>
            <w:bottom w:val="none" w:sz="0" w:space="0" w:color="auto"/>
            <w:right w:val="none" w:sz="0" w:space="0" w:color="auto"/>
          </w:divBdr>
        </w:div>
        <w:div w:id="18623541">
          <w:marLeft w:val="0"/>
          <w:marRight w:val="0"/>
          <w:marTop w:val="0"/>
          <w:marBottom w:val="0"/>
          <w:divBdr>
            <w:top w:val="none" w:sz="0" w:space="0" w:color="auto"/>
            <w:left w:val="none" w:sz="0" w:space="0" w:color="auto"/>
            <w:bottom w:val="none" w:sz="0" w:space="0" w:color="auto"/>
            <w:right w:val="none" w:sz="0" w:space="0" w:color="auto"/>
          </w:divBdr>
        </w:div>
        <w:div w:id="302389613">
          <w:marLeft w:val="0"/>
          <w:marRight w:val="0"/>
          <w:marTop w:val="0"/>
          <w:marBottom w:val="0"/>
          <w:divBdr>
            <w:top w:val="none" w:sz="0" w:space="0" w:color="auto"/>
            <w:left w:val="none" w:sz="0" w:space="0" w:color="auto"/>
            <w:bottom w:val="none" w:sz="0" w:space="0" w:color="auto"/>
            <w:right w:val="none" w:sz="0" w:space="0" w:color="auto"/>
          </w:divBdr>
        </w:div>
        <w:div w:id="1835339844">
          <w:marLeft w:val="0"/>
          <w:marRight w:val="0"/>
          <w:marTop w:val="0"/>
          <w:marBottom w:val="0"/>
          <w:divBdr>
            <w:top w:val="none" w:sz="0" w:space="0" w:color="auto"/>
            <w:left w:val="none" w:sz="0" w:space="0" w:color="auto"/>
            <w:bottom w:val="none" w:sz="0" w:space="0" w:color="auto"/>
            <w:right w:val="none" w:sz="0" w:space="0" w:color="auto"/>
          </w:divBdr>
        </w:div>
        <w:div w:id="2077164356">
          <w:marLeft w:val="0"/>
          <w:marRight w:val="0"/>
          <w:marTop w:val="0"/>
          <w:marBottom w:val="0"/>
          <w:divBdr>
            <w:top w:val="none" w:sz="0" w:space="0" w:color="auto"/>
            <w:left w:val="none" w:sz="0" w:space="0" w:color="auto"/>
            <w:bottom w:val="none" w:sz="0" w:space="0" w:color="auto"/>
            <w:right w:val="none" w:sz="0" w:space="0" w:color="auto"/>
          </w:divBdr>
        </w:div>
        <w:div w:id="1310786103">
          <w:marLeft w:val="0"/>
          <w:marRight w:val="0"/>
          <w:marTop w:val="0"/>
          <w:marBottom w:val="0"/>
          <w:divBdr>
            <w:top w:val="none" w:sz="0" w:space="0" w:color="auto"/>
            <w:left w:val="none" w:sz="0" w:space="0" w:color="auto"/>
            <w:bottom w:val="none" w:sz="0" w:space="0" w:color="auto"/>
            <w:right w:val="none" w:sz="0" w:space="0" w:color="auto"/>
          </w:divBdr>
        </w:div>
        <w:div w:id="297075552">
          <w:marLeft w:val="0"/>
          <w:marRight w:val="0"/>
          <w:marTop w:val="0"/>
          <w:marBottom w:val="0"/>
          <w:divBdr>
            <w:top w:val="none" w:sz="0" w:space="0" w:color="auto"/>
            <w:left w:val="none" w:sz="0" w:space="0" w:color="auto"/>
            <w:bottom w:val="none" w:sz="0" w:space="0" w:color="auto"/>
            <w:right w:val="none" w:sz="0" w:space="0" w:color="auto"/>
          </w:divBdr>
        </w:div>
        <w:div w:id="2086567849">
          <w:marLeft w:val="0"/>
          <w:marRight w:val="0"/>
          <w:marTop w:val="0"/>
          <w:marBottom w:val="0"/>
          <w:divBdr>
            <w:top w:val="none" w:sz="0" w:space="0" w:color="auto"/>
            <w:left w:val="none" w:sz="0" w:space="0" w:color="auto"/>
            <w:bottom w:val="none" w:sz="0" w:space="0" w:color="auto"/>
            <w:right w:val="none" w:sz="0" w:space="0" w:color="auto"/>
          </w:divBdr>
        </w:div>
        <w:div w:id="424770490">
          <w:marLeft w:val="0"/>
          <w:marRight w:val="0"/>
          <w:marTop w:val="0"/>
          <w:marBottom w:val="0"/>
          <w:divBdr>
            <w:top w:val="none" w:sz="0" w:space="0" w:color="auto"/>
            <w:left w:val="none" w:sz="0" w:space="0" w:color="auto"/>
            <w:bottom w:val="none" w:sz="0" w:space="0" w:color="auto"/>
            <w:right w:val="none" w:sz="0" w:space="0" w:color="auto"/>
          </w:divBdr>
        </w:div>
        <w:div w:id="1291397312">
          <w:marLeft w:val="0"/>
          <w:marRight w:val="0"/>
          <w:marTop w:val="0"/>
          <w:marBottom w:val="0"/>
          <w:divBdr>
            <w:top w:val="none" w:sz="0" w:space="0" w:color="auto"/>
            <w:left w:val="none" w:sz="0" w:space="0" w:color="auto"/>
            <w:bottom w:val="none" w:sz="0" w:space="0" w:color="auto"/>
            <w:right w:val="none" w:sz="0" w:space="0" w:color="auto"/>
          </w:divBdr>
        </w:div>
        <w:div w:id="1748725987">
          <w:marLeft w:val="0"/>
          <w:marRight w:val="0"/>
          <w:marTop w:val="0"/>
          <w:marBottom w:val="0"/>
          <w:divBdr>
            <w:top w:val="none" w:sz="0" w:space="0" w:color="auto"/>
            <w:left w:val="none" w:sz="0" w:space="0" w:color="auto"/>
            <w:bottom w:val="none" w:sz="0" w:space="0" w:color="auto"/>
            <w:right w:val="none" w:sz="0" w:space="0" w:color="auto"/>
          </w:divBdr>
        </w:div>
        <w:div w:id="1839535887">
          <w:marLeft w:val="0"/>
          <w:marRight w:val="0"/>
          <w:marTop w:val="0"/>
          <w:marBottom w:val="0"/>
          <w:divBdr>
            <w:top w:val="none" w:sz="0" w:space="0" w:color="auto"/>
            <w:left w:val="none" w:sz="0" w:space="0" w:color="auto"/>
            <w:bottom w:val="none" w:sz="0" w:space="0" w:color="auto"/>
            <w:right w:val="none" w:sz="0" w:space="0" w:color="auto"/>
          </w:divBdr>
        </w:div>
        <w:div w:id="600527305">
          <w:marLeft w:val="0"/>
          <w:marRight w:val="0"/>
          <w:marTop w:val="0"/>
          <w:marBottom w:val="0"/>
          <w:divBdr>
            <w:top w:val="none" w:sz="0" w:space="0" w:color="auto"/>
            <w:left w:val="none" w:sz="0" w:space="0" w:color="auto"/>
            <w:bottom w:val="none" w:sz="0" w:space="0" w:color="auto"/>
            <w:right w:val="none" w:sz="0" w:space="0" w:color="auto"/>
          </w:divBdr>
        </w:div>
        <w:div w:id="430440576">
          <w:marLeft w:val="0"/>
          <w:marRight w:val="0"/>
          <w:marTop w:val="0"/>
          <w:marBottom w:val="0"/>
          <w:divBdr>
            <w:top w:val="none" w:sz="0" w:space="0" w:color="auto"/>
            <w:left w:val="none" w:sz="0" w:space="0" w:color="auto"/>
            <w:bottom w:val="none" w:sz="0" w:space="0" w:color="auto"/>
            <w:right w:val="none" w:sz="0" w:space="0" w:color="auto"/>
          </w:divBdr>
        </w:div>
        <w:div w:id="1129276011">
          <w:marLeft w:val="0"/>
          <w:marRight w:val="0"/>
          <w:marTop w:val="0"/>
          <w:marBottom w:val="0"/>
          <w:divBdr>
            <w:top w:val="none" w:sz="0" w:space="0" w:color="auto"/>
            <w:left w:val="none" w:sz="0" w:space="0" w:color="auto"/>
            <w:bottom w:val="none" w:sz="0" w:space="0" w:color="auto"/>
            <w:right w:val="none" w:sz="0" w:space="0" w:color="auto"/>
          </w:divBdr>
        </w:div>
        <w:div w:id="1102263597">
          <w:marLeft w:val="0"/>
          <w:marRight w:val="0"/>
          <w:marTop w:val="0"/>
          <w:marBottom w:val="0"/>
          <w:divBdr>
            <w:top w:val="none" w:sz="0" w:space="0" w:color="auto"/>
            <w:left w:val="none" w:sz="0" w:space="0" w:color="auto"/>
            <w:bottom w:val="none" w:sz="0" w:space="0" w:color="auto"/>
            <w:right w:val="none" w:sz="0" w:space="0" w:color="auto"/>
          </w:divBdr>
        </w:div>
        <w:div w:id="318274326">
          <w:marLeft w:val="0"/>
          <w:marRight w:val="0"/>
          <w:marTop w:val="0"/>
          <w:marBottom w:val="0"/>
          <w:divBdr>
            <w:top w:val="none" w:sz="0" w:space="0" w:color="auto"/>
            <w:left w:val="none" w:sz="0" w:space="0" w:color="auto"/>
            <w:bottom w:val="none" w:sz="0" w:space="0" w:color="auto"/>
            <w:right w:val="none" w:sz="0" w:space="0" w:color="auto"/>
          </w:divBdr>
        </w:div>
        <w:div w:id="597635220">
          <w:marLeft w:val="0"/>
          <w:marRight w:val="0"/>
          <w:marTop w:val="0"/>
          <w:marBottom w:val="0"/>
          <w:divBdr>
            <w:top w:val="none" w:sz="0" w:space="0" w:color="auto"/>
            <w:left w:val="none" w:sz="0" w:space="0" w:color="auto"/>
            <w:bottom w:val="none" w:sz="0" w:space="0" w:color="auto"/>
            <w:right w:val="none" w:sz="0" w:space="0" w:color="auto"/>
          </w:divBdr>
        </w:div>
        <w:div w:id="1078285814">
          <w:marLeft w:val="0"/>
          <w:marRight w:val="0"/>
          <w:marTop w:val="0"/>
          <w:marBottom w:val="0"/>
          <w:divBdr>
            <w:top w:val="none" w:sz="0" w:space="0" w:color="auto"/>
            <w:left w:val="none" w:sz="0" w:space="0" w:color="auto"/>
            <w:bottom w:val="none" w:sz="0" w:space="0" w:color="auto"/>
            <w:right w:val="none" w:sz="0" w:space="0" w:color="auto"/>
          </w:divBdr>
        </w:div>
        <w:div w:id="1452629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1158</Words>
  <Characters>6606</Characters>
  <Application>Microsoft Office Word</Application>
  <DocSecurity>0</DocSecurity>
  <Lines>55</Lines>
  <Paragraphs>15</Paragraphs>
  <ScaleCrop>false</ScaleCrop>
  <Company/>
  <LinksUpToDate>false</LinksUpToDate>
  <CharactersWithSpaces>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2020-04-26T11:50:00Z</dcterms:created>
  <dcterms:modified xsi:type="dcterms:W3CDTF">2020-04-26T11:51:00Z</dcterms:modified>
</cp:coreProperties>
</file>