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83F" w:rsidRPr="0000183F" w:rsidRDefault="0000183F" w:rsidP="0000183F">
      <w:pPr>
        <w:jc w:val="center"/>
        <w:rPr>
          <w:sz w:val="32"/>
          <w:szCs w:val="32"/>
        </w:rPr>
      </w:pPr>
      <w:bookmarkStart w:id="0" w:name="Anchor1"/>
      <w:bookmarkEnd w:id="0"/>
      <w:r w:rsidRPr="0000183F">
        <w:rPr>
          <w:sz w:val="32"/>
          <w:szCs w:val="32"/>
          <w:rtl/>
        </w:rPr>
        <w:t xml:space="preserve">الطعن رقم </w:t>
      </w:r>
      <w:bookmarkStart w:id="1" w:name="_GoBack"/>
      <w:bookmarkEnd w:id="1"/>
      <w:r w:rsidRPr="0000183F">
        <w:rPr>
          <w:sz w:val="32"/>
          <w:szCs w:val="32"/>
          <w:rtl/>
        </w:rPr>
        <w:t>1653</w:t>
      </w:r>
    </w:p>
    <w:p w:rsidR="0000183F" w:rsidRPr="0000183F" w:rsidRDefault="0000183F" w:rsidP="0000183F">
      <w:pPr>
        <w:rPr>
          <w:sz w:val="32"/>
          <w:szCs w:val="32"/>
        </w:rPr>
      </w:pPr>
      <w:bookmarkStart w:id="2" w:name="Anchor5"/>
      <w:bookmarkEnd w:id="2"/>
      <w:r w:rsidRPr="0000183F">
        <w:rPr>
          <w:sz w:val="32"/>
          <w:szCs w:val="32"/>
          <w:rtl/>
        </w:rPr>
        <w:t>هيئة المحكمة</w:t>
      </w:r>
      <w:r w:rsidRPr="0000183F">
        <w:rPr>
          <w:sz w:val="32"/>
          <w:szCs w:val="32"/>
        </w:rPr>
        <w:t xml:space="preserve">: </w:t>
      </w:r>
      <w:r w:rsidRPr="0000183F">
        <w:rPr>
          <w:sz w:val="32"/>
          <w:szCs w:val="32"/>
          <w:rtl/>
        </w:rPr>
        <w:t>برئاسة السيد المستشـــار يونس محمد الياسين وكيل المحكمة وعضوية السادة المستشارين عادل علي البحوه ومحمد أحمد رشدي وإبراهيم الضبع وهشام فراويله</w:t>
      </w:r>
    </w:p>
    <w:bookmarkStart w:id="3" w:name="Anchor22"/>
    <w:bookmarkEnd w:id="3"/>
    <w:p w:rsidR="0000183F" w:rsidRPr="0000183F" w:rsidRDefault="0000183F" w:rsidP="0000183F">
      <w:pPr>
        <w:rPr>
          <w:sz w:val="32"/>
          <w:szCs w:val="32"/>
        </w:rPr>
      </w:pPr>
      <w:r w:rsidRPr="0000183F">
        <w:rPr>
          <w:sz w:val="32"/>
          <w:szCs w:val="32"/>
        </w:rPr>
        <w:fldChar w:fldCharType="begin"/>
      </w:r>
      <w:r w:rsidRPr="0000183F">
        <w:rPr>
          <w:sz w:val="32"/>
          <w:szCs w:val="32"/>
        </w:rPr>
        <w:instrText xml:space="preserve"> HYPERLINK "http://www.law.gov.kw/KWT_CC-Ar/00_2014/00_%D8%A7%D9%84%D8%AF%D8%A7%D8%A6%D8%B1%D8%A9%20%D8%A7%D9%84%D8%AA%D8%AC%D8%A7%D8%B1%D9%8A%D8%A9/KWT-CC-Ar_2014-12-15_01653_Taan.html" \l "TM2014_1653_1" </w:instrText>
      </w:r>
      <w:r w:rsidRPr="0000183F">
        <w:rPr>
          <w:sz w:val="32"/>
          <w:szCs w:val="32"/>
        </w:rPr>
        <w:fldChar w:fldCharType="separate"/>
      </w:r>
      <w:r w:rsidRPr="0000183F">
        <w:rPr>
          <w:rStyle w:val="Hyperlink"/>
          <w:sz w:val="32"/>
          <w:szCs w:val="32"/>
        </w:rPr>
        <w:t xml:space="preserve">1- </w:t>
      </w:r>
      <w:r w:rsidRPr="0000183F">
        <w:rPr>
          <w:rStyle w:val="Hyperlink"/>
          <w:sz w:val="32"/>
          <w:szCs w:val="32"/>
          <w:rtl/>
        </w:rPr>
        <w:t>ان لمحكمة الموضوع السلطة في تحصيل وفهم الواقع في الدعوى وبحث ما يقدم فيها من الدلائل والمستندات</w:t>
      </w:r>
      <w:r w:rsidRPr="0000183F">
        <w:rPr>
          <w:rStyle w:val="Hyperlink"/>
          <w:sz w:val="32"/>
          <w:szCs w:val="32"/>
        </w:rPr>
        <w:t>.</w:t>
      </w:r>
      <w:r w:rsidRPr="0000183F">
        <w:rPr>
          <w:sz w:val="32"/>
          <w:szCs w:val="32"/>
        </w:rPr>
        <w:fldChar w:fldCharType="end"/>
      </w:r>
    </w:p>
    <w:bookmarkStart w:id="4" w:name="Anchor33"/>
    <w:bookmarkEnd w:id="4"/>
    <w:p w:rsidR="0000183F" w:rsidRPr="0000183F" w:rsidRDefault="0000183F" w:rsidP="0000183F">
      <w:pPr>
        <w:rPr>
          <w:sz w:val="32"/>
          <w:szCs w:val="32"/>
        </w:rPr>
      </w:pPr>
      <w:r w:rsidRPr="0000183F">
        <w:rPr>
          <w:sz w:val="32"/>
          <w:szCs w:val="32"/>
        </w:rPr>
        <w:fldChar w:fldCharType="begin"/>
      </w:r>
      <w:r w:rsidRPr="0000183F">
        <w:rPr>
          <w:sz w:val="32"/>
          <w:szCs w:val="32"/>
        </w:rPr>
        <w:instrText xml:space="preserve"> HYPERLINK "http://www.law.gov.kw/KWT_CC-Ar/00_2014/00_%D8%A7%D9%84%D8%AF%D8%A7%D8%A6%D8%B1%D8%A9%20%D8%A7%D9%84%D8%AA%D8%AC%D8%A7%D8%B1%D9%8A%D8%A9/KWT-CC-Ar_2014-12-15_01653_Taan.html" \l "TM2014_1653_2" </w:instrText>
      </w:r>
      <w:r w:rsidRPr="0000183F">
        <w:rPr>
          <w:sz w:val="32"/>
          <w:szCs w:val="32"/>
        </w:rPr>
        <w:fldChar w:fldCharType="separate"/>
      </w:r>
      <w:r w:rsidRPr="0000183F">
        <w:rPr>
          <w:rStyle w:val="Hyperlink"/>
          <w:sz w:val="32"/>
          <w:szCs w:val="32"/>
        </w:rPr>
        <w:t xml:space="preserve">2- </w:t>
      </w:r>
      <w:r w:rsidRPr="0000183F">
        <w:rPr>
          <w:rStyle w:val="Hyperlink"/>
          <w:sz w:val="32"/>
          <w:szCs w:val="32"/>
          <w:rtl/>
        </w:rPr>
        <w:t>ان للمحكمة الاخذ بتقرير الخبير المنتدب متى اطمأنت اليه دون التزامها بالرد على الطعون الموجهة اليه</w:t>
      </w:r>
      <w:r w:rsidRPr="0000183F">
        <w:rPr>
          <w:rStyle w:val="Hyperlink"/>
          <w:sz w:val="32"/>
          <w:szCs w:val="32"/>
        </w:rPr>
        <w:t>.</w:t>
      </w:r>
      <w:r w:rsidRPr="0000183F">
        <w:rPr>
          <w:sz w:val="32"/>
          <w:szCs w:val="32"/>
        </w:rPr>
        <w:fldChar w:fldCharType="end"/>
      </w:r>
    </w:p>
    <w:bookmarkStart w:id="5" w:name="Anchor45"/>
    <w:bookmarkEnd w:id="5"/>
    <w:p w:rsidR="0000183F" w:rsidRPr="0000183F" w:rsidRDefault="0000183F" w:rsidP="0000183F">
      <w:pPr>
        <w:rPr>
          <w:sz w:val="32"/>
          <w:szCs w:val="32"/>
        </w:rPr>
      </w:pPr>
      <w:r w:rsidRPr="0000183F">
        <w:rPr>
          <w:sz w:val="32"/>
          <w:szCs w:val="32"/>
        </w:rPr>
        <w:fldChar w:fldCharType="begin"/>
      </w:r>
      <w:r w:rsidRPr="0000183F">
        <w:rPr>
          <w:sz w:val="32"/>
          <w:szCs w:val="32"/>
        </w:rPr>
        <w:instrText xml:space="preserve"> HYPERLINK "http://www.law.gov.kw/KWT_CC-Ar/00_2014/00_%D8%A7%D9%84%D8%AF%D8%A7%D8%A6%D8%B1%D8%A9%20%D8%A7%D9%84%D8%AA%D8%AC%D8%A7%D8%B1%D9%8A%D8%A9/KWT-CC-Ar_2014-12-15_01653_Taan.html" \l "TM2014_1653_3" </w:instrText>
      </w:r>
      <w:r w:rsidRPr="0000183F">
        <w:rPr>
          <w:sz w:val="32"/>
          <w:szCs w:val="32"/>
        </w:rPr>
        <w:fldChar w:fldCharType="separate"/>
      </w:r>
      <w:r w:rsidRPr="0000183F">
        <w:rPr>
          <w:rStyle w:val="Hyperlink"/>
          <w:sz w:val="32"/>
          <w:szCs w:val="32"/>
        </w:rPr>
        <w:t xml:space="preserve">3- </w:t>
      </w:r>
      <w:r w:rsidRPr="0000183F">
        <w:rPr>
          <w:rStyle w:val="Hyperlink"/>
          <w:sz w:val="32"/>
          <w:szCs w:val="32"/>
          <w:rtl/>
        </w:rPr>
        <w:t>ان المحكمة لها استخلاص إخلال المتعاقد بالتزامه الموجب للمسئولية العقدية من عدمه</w:t>
      </w:r>
      <w:r w:rsidRPr="0000183F">
        <w:rPr>
          <w:rStyle w:val="Hyperlink"/>
          <w:sz w:val="32"/>
          <w:szCs w:val="32"/>
        </w:rPr>
        <w:t>.</w:t>
      </w:r>
      <w:r w:rsidRPr="0000183F">
        <w:rPr>
          <w:sz w:val="32"/>
          <w:szCs w:val="32"/>
        </w:rPr>
        <w:fldChar w:fldCharType="end"/>
      </w:r>
    </w:p>
    <w:bookmarkStart w:id="6" w:name="Anchor56"/>
    <w:bookmarkEnd w:id="6"/>
    <w:p w:rsidR="0000183F" w:rsidRPr="0000183F" w:rsidRDefault="0000183F" w:rsidP="0000183F">
      <w:pPr>
        <w:rPr>
          <w:sz w:val="32"/>
          <w:szCs w:val="32"/>
        </w:rPr>
      </w:pPr>
      <w:r w:rsidRPr="0000183F">
        <w:rPr>
          <w:sz w:val="32"/>
          <w:szCs w:val="32"/>
        </w:rPr>
        <w:fldChar w:fldCharType="begin"/>
      </w:r>
      <w:r w:rsidRPr="0000183F">
        <w:rPr>
          <w:sz w:val="32"/>
          <w:szCs w:val="32"/>
        </w:rPr>
        <w:instrText xml:space="preserve"> HYPERLINK "http://www.law.gov.kw/KWT_CC-Ar/00_2014/00_%D8%A7%D9%84%D8%AF%D8%A7%D8%A6%D8%B1%D8%A9%20%D8%A7%D9%84%D8%AA%D8%AC%D8%A7%D8%B1%D9%8A%D8%A9/KWT-CC-Ar_2014-12-15_01653_Taan.html" \l "TM2014_1653_4" </w:instrText>
      </w:r>
      <w:r w:rsidRPr="0000183F">
        <w:rPr>
          <w:sz w:val="32"/>
          <w:szCs w:val="32"/>
        </w:rPr>
        <w:fldChar w:fldCharType="separate"/>
      </w:r>
      <w:r w:rsidRPr="0000183F">
        <w:rPr>
          <w:rStyle w:val="Hyperlink"/>
          <w:sz w:val="32"/>
          <w:szCs w:val="32"/>
        </w:rPr>
        <w:t xml:space="preserve">4- </w:t>
      </w:r>
      <w:r w:rsidRPr="0000183F">
        <w:rPr>
          <w:rStyle w:val="Hyperlink"/>
          <w:sz w:val="32"/>
          <w:szCs w:val="32"/>
          <w:rtl/>
        </w:rPr>
        <w:t>تعريف الفوائد التجارية</w:t>
      </w:r>
      <w:r w:rsidRPr="0000183F">
        <w:rPr>
          <w:rStyle w:val="Hyperlink"/>
          <w:sz w:val="32"/>
          <w:szCs w:val="32"/>
        </w:rPr>
        <w:t>.</w:t>
      </w:r>
      <w:r w:rsidRPr="0000183F">
        <w:rPr>
          <w:sz w:val="32"/>
          <w:szCs w:val="32"/>
        </w:rPr>
        <w:fldChar w:fldCharType="end"/>
      </w:r>
    </w:p>
    <w:bookmarkStart w:id="7" w:name="Anchor60"/>
    <w:bookmarkEnd w:id="7"/>
    <w:p w:rsidR="0000183F" w:rsidRPr="0000183F" w:rsidRDefault="0000183F" w:rsidP="0000183F">
      <w:pPr>
        <w:rPr>
          <w:sz w:val="32"/>
          <w:szCs w:val="32"/>
        </w:rPr>
      </w:pPr>
      <w:r w:rsidRPr="0000183F">
        <w:rPr>
          <w:sz w:val="32"/>
          <w:szCs w:val="32"/>
        </w:rPr>
        <w:fldChar w:fldCharType="begin"/>
      </w:r>
      <w:r w:rsidRPr="0000183F">
        <w:rPr>
          <w:sz w:val="32"/>
          <w:szCs w:val="32"/>
        </w:rPr>
        <w:instrText xml:space="preserve"> HYPERLINK "http://www.law.gov.kw/KWT_CC-Ar/00_2014/00_%D8%A7%D9%84%D8%AF%D8%A7%D8%A6%D8%B1%D8%A9%20%D8%A7%D9%84%D8%AA%D8%AC%D8%A7%D8%B1%D9%8A%D8%A9/KWT-CC-Ar_2014-12-15_01653_Taan.html" \l "TM2014_1653_5" </w:instrText>
      </w:r>
      <w:r w:rsidRPr="0000183F">
        <w:rPr>
          <w:sz w:val="32"/>
          <w:szCs w:val="32"/>
        </w:rPr>
        <w:fldChar w:fldCharType="separate"/>
      </w:r>
      <w:r w:rsidRPr="0000183F">
        <w:rPr>
          <w:rStyle w:val="Hyperlink"/>
          <w:sz w:val="32"/>
          <w:szCs w:val="32"/>
        </w:rPr>
        <w:t xml:space="preserve">5- </w:t>
      </w:r>
      <w:r w:rsidRPr="0000183F">
        <w:rPr>
          <w:rStyle w:val="Hyperlink"/>
          <w:sz w:val="32"/>
          <w:szCs w:val="32"/>
          <w:rtl/>
        </w:rPr>
        <w:t>مفهوم الدين الذي حل أجله</w:t>
      </w:r>
      <w:r w:rsidRPr="0000183F">
        <w:rPr>
          <w:rStyle w:val="Hyperlink"/>
          <w:sz w:val="32"/>
          <w:szCs w:val="32"/>
        </w:rPr>
        <w:t>.</w:t>
      </w:r>
      <w:r w:rsidRPr="0000183F">
        <w:rPr>
          <w:sz w:val="32"/>
          <w:szCs w:val="32"/>
        </w:rPr>
        <w:fldChar w:fldCharType="end"/>
      </w:r>
    </w:p>
    <w:bookmarkStart w:id="8" w:name="Anchor64"/>
    <w:bookmarkEnd w:id="8"/>
    <w:p w:rsidR="0000183F" w:rsidRPr="0000183F" w:rsidRDefault="0000183F" w:rsidP="0000183F">
      <w:pPr>
        <w:rPr>
          <w:sz w:val="32"/>
          <w:szCs w:val="32"/>
        </w:rPr>
      </w:pPr>
      <w:r w:rsidRPr="0000183F">
        <w:rPr>
          <w:sz w:val="32"/>
          <w:szCs w:val="32"/>
        </w:rPr>
        <w:fldChar w:fldCharType="begin"/>
      </w:r>
      <w:r w:rsidRPr="0000183F">
        <w:rPr>
          <w:sz w:val="32"/>
          <w:szCs w:val="32"/>
        </w:rPr>
        <w:instrText xml:space="preserve"> HYPERLINK "http://www.law.gov.kw/KWT_CC-Ar/00_2014/00_%D8%A7%D9%84%D8%AF%D8%A7%D8%A6%D8%B1%D8%A9%20%D8%A7%D9%84%D8%AA%D8%AC%D8%A7%D8%B1%D9%8A%D8%A9/KWT-CC-Ar_2014-12-15_01653_Taan.html" \l "TM2014_1653_6" </w:instrText>
      </w:r>
      <w:r w:rsidRPr="0000183F">
        <w:rPr>
          <w:sz w:val="32"/>
          <w:szCs w:val="32"/>
        </w:rPr>
        <w:fldChar w:fldCharType="separate"/>
      </w:r>
      <w:r w:rsidRPr="0000183F">
        <w:rPr>
          <w:rStyle w:val="Hyperlink"/>
          <w:sz w:val="32"/>
          <w:szCs w:val="32"/>
        </w:rPr>
        <w:t xml:space="preserve">6- </w:t>
      </w:r>
      <w:r w:rsidRPr="0000183F">
        <w:rPr>
          <w:rStyle w:val="Hyperlink"/>
          <w:sz w:val="32"/>
          <w:szCs w:val="32"/>
          <w:rtl/>
        </w:rPr>
        <w:t>ان الحكم المطعون فيه قضى بإلزام الطاعنة بأن تؤدي للمطعون ضدها المبلغ والفائدة كون هذه الاخيرة قامت بتنفيذ اعمال المشروع ما عدا اعمال الهيكل المعدني لعدد من المدارس ولم تقم بتنفيذ العقد في المدة المتفق عليها مما أوقع غرامات تأخير من قبل وزارة التربية</w:t>
      </w:r>
      <w:r w:rsidRPr="0000183F">
        <w:rPr>
          <w:rStyle w:val="Hyperlink"/>
          <w:sz w:val="32"/>
          <w:szCs w:val="32"/>
        </w:rPr>
        <w:t>.</w:t>
      </w:r>
      <w:r w:rsidRPr="0000183F">
        <w:rPr>
          <w:sz w:val="32"/>
          <w:szCs w:val="32"/>
        </w:rPr>
        <w:fldChar w:fldCharType="end"/>
      </w:r>
      <w:r w:rsidRPr="0000183F">
        <w:rPr>
          <w:sz w:val="32"/>
          <w:szCs w:val="32"/>
        </w:rPr>
        <w:br/>
      </w:r>
      <w:r w:rsidRPr="0000183F">
        <w:rPr>
          <w:sz w:val="32"/>
          <w:szCs w:val="32"/>
        </w:rPr>
        <w:br/>
      </w:r>
      <w:r w:rsidRPr="0000183F">
        <w:rPr>
          <w:sz w:val="32"/>
          <w:szCs w:val="32"/>
          <w:u w:val="single"/>
          <w:rtl/>
        </w:rPr>
        <w:t>ملاحظة</w:t>
      </w:r>
      <w:r w:rsidRPr="0000183F">
        <w:rPr>
          <w:sz w:val="32"/>
          <w:szCs w:val="32"/>
          <w:u w:val="single"/>
        </w:rPr>
        <w:t xml:space="preserve"> :</w:t>
      </w:r>
      <w:r w:rsidRPr="0000183F">
        <w:rPr>
          <w:sz w:val="32"/>
          <w:szCs w:val="32"/>
        </w:rPr>
        <w:br/>
      </w:r>
      <w:r w:rsidRPr="0000183F">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00183F" w:rsidRPr="0000183F" w:rsidRDefault="0000183F" w:rsidP="0000183F">
      <w:pPr>
        <w:rPr>
          <w:sz w:val="32"/>
          <w:szCs w:val="32"/>
        </w:rPr>
      </w:pPr>
      <w:bookmarkStart w:id="9" w:name="Anchor89"/>
      <w:bookmarkEnd w:id="9"/>
      <w:r w:rsidRPr="0000183F">
        <w:rPr>
          <w:b/>
          <w:bCs/>
          <w:sz w:val="32"/>
          <w:szCs w:val="32"/>
          <w:rtl/>
        </w:rPr>
        <w:t>المحكمة</w:t>
      </w:r>
    </w:p>
    <w:p w:rsidR="0000183F" w:rsidRPr="0000183F" w:rsidRDefault="0000183F" w:rsidP="0000183F">
      <w:pPr>
        <w:rPr>
          <w:sz w:val="32"/>
          <w:szCs w:val="32"/>
        </w:rPr>
      </w:pPr>
      <w:bookmarkStart w:id="10" w:name="Anchor90"/>
      <w:bookmarkEnd w:id="10"/>
      <w:r w:rsidRPr="0000183F">
        <w:rPr>
          <w:sz w:val="32"/>
          <w:szCs w:val="32"/>
          <w:rtl/>
        </w:rPr>
        <w:t>بعـد الاطلاع على الأوراق والمداولـة</w:t>
      </w:r>
      <w:r w:rsidRPr="0000183F">
        <w:rPr>
          <w:sz w:val="32"/>
          <w:szCs w:val="32"/>
        </w:rPr>
        <w:t>.</w:t>
      </w:r>
    </w:p>
    <w:p w:rsidR="0000183F" w:rsidRPr="0000183F" w:rsidRDefault="0000183F" w:rsidP="0000183F">
      <w:pPr>
        <w:rPr>
          <w:sz w:val="32"/>
          <w:szCs w:val="32"/>
        </w:rPr>
      </w:pPr>
      <w:bookmarkStart w:id="11" w:name="Anchor94"/>
      <w:bookmarkStart w:id="12" w:name="TM2014_1653_1"/>
      <w:bookmarkEnd w:id="11"/>
      <w:bookmarkEnd w:id="12"/>
      <w:r w:rsidRPr="0000183F">
        <w:rPr>
          <w:b/>
          <w:bCs/>
          <w:sz w:val="32"/>
          <w:szCs w:val="32"/>
          <w:rtl/>
        </w:rPr>
        <w:t>لما كان لمحكمة الموضوع سلطة تحصيل وفهم الواقع في الدعوى وبحث ما يقدم فيها من الدلائل والمستندات وموازنتها وترجيح ما تطمئن إليه منها</w:t>
      </w:r>
    </w:p>
    <w:p w:rsidR="0000183F" w:rsidRPr="0000183F" w:rsidRDefault="0000183F" w:rsidP="0000183F">
      <w:pPr>
        <w:rPr>
          <w:sz w:val="32"/>
          <w:szCs w:val="32"/>
        </w:rPr>
      </w:pPr>
      <w:bookmarkStart w:id="13" w:name="Anchor108"/>
      <w:bookmarkStart w:id="14" w:name="TM2014_1653_2"/>
      <w:bookmarkEnd w:id="13"/>
      <w:bookmarkEnd w:id="14"/>
      <w:r w:rsidRPr="0000183F">
        <w:rPr>
          <w:b/>
          <w:bCs/>
          <w:sz w:val="32"/>
          <w:szCs w:val="32"/>
          <w:rtl/>
        </w:rPr>
        <w:t>ولها الأخذ بتقرير الخبير المنتدب في الدعوى متى اطمأنت إليه واقتنعت به وهي غير ملزمة من بعد بالرد على الطعون الموجهة إليه،</w:t>
      </w:r>
      <w:r w:rsidRPr="0000183F">
        <w:rPr>
          <w:sz w:val="32"/>
          <w:szCs w:val="32"/>
          <w:rtl/>
        </w:rPr>
        <w:t xml:space="preserve"> كما </w:t>
      </w:r>
    </w:p>
    <w:p w:rsidR="0000183F" w:rsidRPr="0000183F" w:rsidRDefault="0000183F" w:rsidP="0000183F">
      <w:pPr>
        <w:rPr>
          <w:sz w:val="32"/>
          <w:szCs w:val="32"/>
        </w:rPr>
      </w:pPr>
      <w:bookmarkStart w:id="15" w:name="Anchor122"/>
      <w:bookmarkStart w:id="16" w:name="TM2014_1653_3"/>
      <w:bookmarkEnd w:id="15"/>
      <w:bookmarkEnd w:id="16"/>
      <w:r w:rsidRPr="0000183F">
        <w:rPr>
          <w:b/>
          <w:bCs/>
          <w:sz w:val="32"/>
          <w:szCs w:val="32"/>
          <w:rtl/>
        </w:rPr>
        <w:lastRenderedPageBreak/>
        <w:t xml:space="preserve">أن لها استخلاص إخلال المتعاقد بالتزامه الموجب للمسئولية العقدية من عدمه باعتباره من مسائل الواقع التي تستقل بها محكمة الموضوع </w:t>
      </w:r>
    </w:p>
    <w:p w:rsidR="0000183F" w:rsidRPr="0000183F" w:rsidRDefault="0000183F" w:rsidP="0000183F">
      <w:pPr>
        <w:rPr>
          <w:sz w:val="32"/>
          <w:szCs w:val="32"/>
        </w:rPr>
      </w:pPr>
      <w:bookmarkStart w:id="17" w:name="Anchor136"/>
      <w:bookmarkStart w:id="18" w:name="TM2014_1653_4"/>
      <w:bookmarkEnd w:id="17"/>
      <w:bookmarkEnd w:id="18"/>
      <w:r w:rsidRPr="0000183F">
        <w:rPr>
          <w:b/>
          <w:bCs/>
          <w:sz w:val="32"/>
          <w:szCs w:val="32"/>
          <w:rtl/>
        </w:rPr>
        <w:t>وأن الفوائد التجارية بمثابة تعويض عن تأخر المدين في الوفاء بالدين التجاري في ميعاد استحقاقه،</w:t>
      </w:r>
    </w:p>
    <w:p w:rsidR="0000183F" w:rsidRPr="0000183F" w:rsidRDefault="0000183F" w:rsidP="0000183F">
      <w:pPr>
        <w:rPr>
          <w:sz w:val="32"/>
          <w:szCs w:val="32"/>
        </w:rPr>
      </w:pPr>
      <w:bookmarkStart w:id="19" w:name="Anchor147"/>
      <w:bookmarkStart w:id="20" w:name="TM2014_1653_5"/>
      <w:bookmarkEnd w:id="19"/>
      <w:bookmarkEnd w:id="20"/>
      <w:r w:rsidRPr="0000183F">
        <w:rPr>
          <w:b/>
          <w:bCs/>
          <w:sz w:val="32"/>
          <w:szCs w:val="32"/>
          <w:rtl/>
        </w:rPr>
        <w:t>والمقصود بالدين الذي حل أجله أن يكون معلوم المقدار وقت نشؤ الالتزام وألا يكون خاضعاً في تحديد لمطلق تقدير القضاء ومستنداً إلى أسس ثابتة الطرفين ولو نازع المدين في مقداره</w:t>
      </w:r>
      <w:r w:rsidRPr="0000183F">
        <w:rPr>
          <w:b/>
          <w:bCs/>
          <w:sz w:val="32"/>
          <w:szCs w:val="32"/>
        </w:rPr>
        <w:t>.</w:t>
      </w:r>
    </w:p>
    <w:p w:rsidR="0000183F" w:rsidRPr="0000183F" w:rsidRDefault="0000183F" w:rsidP="0000183F">
      <w:pPr>
        <w:rPr>
          <w:sz w:val="32"/>
          <w:szCs w:val="32"/>
        </w:rPr>
      </w:pPr>
      <w:bookmarkStart w:id="21" w:name="Anchor162"/>
      <w:bookmarkStart w:id="22" w:name="TM2014_1653_6"/>
      <w:bookmarkEnd w:id="21"/>
      <w:bookmarkEnd w:id="22"/>
      <w:r w:rsidRPr="0000183F">
        <w:rPr>
          <w:b/>
          <w:bCs/>
          <w:sz w:val="32"/>
          <w:szCs w:val="32"/>
          <w:rtl/>
        </w:rPr>
        <w:t xml:space="preserve">وكان الحكم المطعون فيه ألزم الطاعنة بأن تؤدي للمطعون ضدها مبلغ 13223.730 د.ك وفائدة </w:t>
      </w:r>
      <w:r w:rsidRPr="0000183F">
        <w:rPr>
          <w:b/>
          <w:bCs/>
          <w:sz w:val="32"/>
          <w:szCs w:val="32"/>
        </w:rPr>
        <w:t>7</w:t>
      </w:r>
      <w:r w:rsidRPr="0000183F">
        <w:rPr>
          <w:b/>
          <w:bCs/>
          <w:sz w:val="32"/>
          <w:szCs w:val="32"/>
          <w:rtl/>
        </w:rPr>
        <w:t xml:space="preserve">٪ سنوياً من تاريخ الاستحقاق في </w:t>
      </w:r>
      <w:r w:rsidRPr="0000183F">
        <w:rPr>
          <w:b/>
          <w:bCs/>
          <w:sz w:val="32"/>
          <w:szCs w:val="32"/>
        </w:rPr>
        <w:t xml:space="preserve">2009/6/28 </w:t>
      </w:r>
      <w:r w:rsidRPr="0000183F">
        <w:rPr>
          <w:b/>
          <w:bCs/>
          <w:sz w:val="32"/>
          <w:szCs w:val="32"/>
          <w:rtl/>
        </w:rPr>
        <w:t>وحتى تمام السداد على ما استخلصه من أوراق الدعوى ومستنداتها وتقرير لجنة الخبراء من أن الطاعنة قامت بتنفيذ أعمال المشروع ما عدا أعمال الهيكل المعدني لعدد 6 مدارس والتي تم خصم قيمتها وأن الطاعنة لم تقم بتنفيذ العقد في المدة المتفق عليها مما أوقع غرامات تأخير من قبل وزارة التربية كما يقع عليها عبء فتح الاعتماد المستندي وسداد عمولته وانتهى إلى تصفية الحساب وانشغال ذمة الطاعنة بالمبلغ المقضي به والفوائد القانونية من تاريخ 2009/6/28 باعتبار أن الدين معلوم المقدار وقت نشؤ الالتزام لا ينال منه منازعة الطاعنة في مقداره. وكان ذلك سائغاً وكافياً لحمل قضاء الحكم فإن ما تنعاه الطاعنة بسبب الطعن لا يعدو أن يكون جدلاً في سلطة محكمة الموضوع غير مقبول ويضحى الطعن مقاماً على غير الأسباب المبينة بالمادة 152 من قانون المرافعات تقرر معه المحكمة عدم قبوله عملاً بالمادة 154/5 من ذات القانون</w:t>
      </w:r>
      <w:r w:rsidRPr="0000183F">
        <w:rPr>
          <w:b/>
          <w:bCs/>
          <w:sz w:val="32"/>
          <w:szCs w:val="32"/>
        </w:rPr>
        <w:t xml:space="preserve">. </w:t>
      </w:r>
    </w:p>
    <w:p w:rsidR="0000183F" w:rsidRPr="0000183F" w:rsidRDefault="0000183F" w:rsidP="0000183F">
      <w:pPr>
        <w:rPr>
          <w:sz w:val="32"/>
          <w:szCs w:val="32"/>
        </w:rPr>
      </w:pPr>
      <w:bookmarkStart w:id="23" w:name="Anchor242"/>
      <w:bookmarkEnd w:id="23"/>
      <w:r w:rsidRPr="0000183F">
        <w:rPr>
          <w:sz w:val="32"/>
          <w:szCs w:val="32"/>
          <w:rtl/>
        </w:rPr>
        <w:t>لـذلك</w:t>
      </w:r>
    </w:p>
    <w:p w:rsidR="0000183F" w:rsidRPr="0000183F" w:rsidRDefault="0000183F" w:rsidP="0000183F">
      <w:pPr>
        <w:rPr>
          <w:sz w:val="32"/>
          <w:szCs w:val="32"/>
        </w:rPr>
      </w:pPr>
      <w:bookmarkStart w:id="24" w:name="Anchor243"/>
      <w:bookmarkEnd w:id="24"/>
      <w:r w:rsidRPr="0000183F">
        <w:rPr>
          <w:sz w:val="32"/>
          <w:szCs w:val="32"/>
          <w:rtl/>
        </w:rPr>
        <w:t xml:space="preserve">قررت المحكمة </w:t>
      </w:r>
      <w:r w:rsidRPr="0000183F">
        <w:rPr>
          <w:sz w:val="32"/>
          <w:szCs w:val="32"/>
        </w:rPr>
        <w:t xml:space="preserve">– </w:t>
      </w:r>
      <w:r w:rsidRPr="0000183F">
        <w:rPr>
          <w:sz w:val="32"/>
          <w:szCs w:val="32"/>
          <w:rtl/>
        </w:rPr>
        <w:t xml:space="preserve">في غرفة المشورة </w:t>
      </w:r>
      <w:r w:rsidRPr="0000183F">
        <w:rPr>
          <w:sz w:val="32"/>
          <w:szCs w:val="32"/>
        </w:rPr>
        <w:t xml:space="preserve">– </w:t>
      </w:r>
      <w:r w:rsidRPr="0000183F">
        <w:rPr>
          <w:sz w:val="32"/>
          <w:szCs w:val="32"/>
          <w:rtl/>
        </w:rPr>
        <w:t>عدم قبول الطعن وألزمت الطاعنة المصروفات مع مصادرة الكفالة</w:t>
      </w:r>
      <w:r w:rsidRPr="0000183F">
        <w:rPr>
          <w:sz w:val="32"/>
          <w:szCs w:val="32"/>
        </w:rPr>
        <w:t>.</w:t>
      </w:r>
    </w:p>
    <w:p w:rsidR="0000183F" w:rsidRPr="0000183F" w:rsidRDefault="0000183F" w:rsidP="0000183F">
      <w:pPr>
        <w:rPr>
          <w:sz w:val="32"/>
          <w:szCs w:val="32"/>
        </w:rPr>
      </w:pPr>
    </w:p>
    <w:p w:rsidR="0000183F" w:rsidRPr="0000183F" w:rsidRDefault="0000183F" w:rsidP="0000183F">
      <w:pPr>
        <w:rPr>
          <w:sz w:val="32"/>
          <w:szCs w:val="32"/>
        </w:rPr>
      </w:pPr>
      <w:bookmarkStart w:id="25" w:name="Anchor256"/>
      <w:bookmarkEnd w:id="25"/>
      <w:r w:rsidRPr="0000183F">
        <w:rPr>
          <w:sz w:val="32"/>
          <w:szCs w:val="32"/>
        </w:rPr>
        <w:t>* * *</w:t>
      </w:r>
    </w:p>
    <w:p w:rsidR="008C2BA0" w:rsidRPr="0000183F" w:rsidRDefault="008C2BA0">
      <w:pPr>
        <w:rPr>
          <w:sz w:val="32"/>
          <w:szCs w:val="32"/>
        </w:rPr>
      </w:pPr>
    </w:p>
    <w:sectPr w:rsidR="008C2BA0" w:rsidRPr="0000183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39"/>
    <w:rsid w:val="0000183F"/>
    <w:rsid w:val="0003272B"/>
    <w:rsid w:val="008C2BA0"/>
    <w:rsid w:val="00E875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8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8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25126">
      <w:bodyDiv w:val="1"/>
      <w:marLeft w:val="0"/>
      <w:marRight w:val="0"/>
      <w:marTop w:val="0"/>
      <w:marBottom w:val="0"/>
      <w:divBdr>
        <w:top w:val="none" w:sz="0" w:space="0" w:color="auto"/>
        <w:left w:val="none" w:sz="0" w:space="0" w:color="auto"/>
        <w:bottom w:val="none" w:sz="0" w:space="0" w:color="auto"/>
        <w:right w:val="none" w:sz="0" w:space="0" w:color="auto"/>
      </w:divBdr>
      <w:divsChild>
        <w:div w:id="1716463326">
          <w:marLeft w:val="0"/>
          <w:marRight w:val="0"/>
          <w:marTop w:val="0"/>
          <w:marBottom w:val="0"/>
          <w:divBdr>
            <w:top w:val="none" w:sz="0" w:space="0" w:color="auto"/>
            <w:left w:val="none" w:sz="0" w:space="0" w:color="auto"/>
            <w:bottom w:val="none" w:sz="0" w:space="0" w:color="auto"/>
            <w:right w:val="none" w:sz="0" w:space="0" w:color="auto"/>
          </w:divBdr>
        </w:div>
        <w:div w:id="706561332">
          <w:marLeft w:val="0"/>
          <w:marRight w:val="0"/>
          <w:marTop w:val="0"/>
          <w:marBottom w:val="0"/>
          <w:divBdr>
            <w:top w:val="none" w:sz="0" w:space="0" w:color="auto"/>
            <w:left w:val="none" w:sz="0" w:space="0" w:color="auto"/>
            <w:bottom w:val="none" w:sz="0" w:space="0" w:color="auto"/>
            <w:right w:val="none" w:sz="0" w:space="0" w:color="auto"/>
          </w:divBdr>
        </w:div>
        <w:div w:id="1833906626">
          <w:marLeft w:val="0"/>
          <w:marRight w:val="0"/>
          <w:marTop w:val="0"/>
          <w:marBottom w:val="0"/>
          <w:divBdr>
            <w:top w:val="none" w:sz="0" w:space="0" w:color="auto"/>
            <w:left w:val="none" w:sz="0" w:space="0" w:color="auto"/>
            <w:bottom w:val="none" w:sz="0" w:space="0" w:color="auto"/>
            <w:right w:val="none" w:sz="0" w:space="0" w:color="auto"/>
          </w:divBdr>
        </w:div>
        <w:div w:id="93093142">
          <w:marLeft w:val="0"/>
          <w:marRight w:val="0"/>
          <w:marTop w:val="0"/>
          <w:marBottom w:val="0"/>
          <w:divBdr>
            <w:top w:val="none" w:sz="0" w:space="0" w:color="auto"/>
            <w:left w:val="none" w:sz="0" w:space="0" w:color="auto"/>
            <w:bottom w:val="none" w:sz="0" w:space="0" w:color="auto"/>
            <w:right w:val="none" w:sz="0" w:space="0" w:color="auto"/>
          </w:divBdr>
        </w:div>
        <w:div w:id="1556770931">
          <w:marLeft w:val="0"/>
          <w:marRight w:val="0"/>
          <w:marTop w:val="0"/>
          <w:marBottom w:val="0"/>
          <w:divBdr>
            <w:top w:val="none" w:sz="0" w:space="0" w:color="auto"/>
            <w:left w:val="none" w:sz="0" w:space="0" w:color="auto"/>
            <w:bottom w:val="none" w:sz="0" w:space="0" w:color="auto"/>
            <w:right w:val="none" w:sz="0" w:space="0" w:color="auto"/>
          </w:divBdr>
        </w:div>
        <w:div w:id="481391074">
          <w:marLeft w:val="0"/>
          <w:marRight w:val="0"/>
          <w:marTop w:val="0"/>
          <w:marBottom w:val="0"/>
          <w:divBdr>
            <w:top w:val="none" w:sz="0" w:space="0" w:color="auto"/>
            <w:left w:val="none" w:sz="0" w:space="0" w:color="auto"/>
            <w:bottom w:val="none" w:sz="0" w:space="0" w:color="auto"/>
            <w:right w:val="none" w:sz="0" w:space="0" w:color="auto"/>
          </w:divBdr>
        </w:div>
        <w:div w:id="231351155">
          <w:marLeft w:val="0"/>
          <w:marRight w:val="0"/>
          <w:marTop w:val="0"/>
          <w:marBottom w:val="0"/>
          <w:divBdr>
            <w:top w:val="none" w:sz="0" w:space="0" w:color="auto"/>
            <w:left w:val="none" w:sz="0" w:space="0" w:color="auto"/>
            <w:bottom w:val="none" w:sz="0" w:space="0" w:color="auto"/>
            <w:right w:val="none" w:sz="0" w:space="0" w:color="auto"/>
          </w:divBdr>
        </w:div>
        <w:div w:id="210768824">
          <w:marLeft w:val="0"/>
          <w:marRight w:val="0"/>
          <w:marTop w:val="0"/>
          <w:marBottom w:val="0"/>
          <w:divBdr>
            <w:top w:val="none" w:sz="0" w:space="0" w:color="auto"/>
            <w:left w:val="none" w:sz="0" w:space="0" w:color="auto"/>
            <w:bottom w:val="none" w:sz="0" w:space="0" w:color="auto"/>
            <w:right w:val="none" w:sz="0" w:space="0" w:color="auto"/>
          </w:divBdr>
        </w:div>
        <w:div w:id="404911978">
          <w:marLeft w:val="0"/>
          <w:marRight w:val="0"/>
          <w:marTop w:val="0"/>
          <w:marBottom w:val="0"/>
          <w:divBdr>
            <w:top w:val="none" w:sz="0" w:space="0" w:color="auto"/>
            <w:left w:val="none" w:sz="0" w:space="0" w:color="auto"/>
            <w:bottom w:val="none" w:sz="0" w:space="0" w:color="auto"/>
            <w:right w:val="none" w:sz="0" w:space="0" w:color="auto"/>
          </w:divBdr>
        </w:div>
        <w:div w:id="1333289585">
          <w:marLeft w:val="0"/>
          <w:marRight w:val="0"/>
          <w:marTop w:val="0"/>
          <w:marBottom w:val="0"/>
          <w:divBdr>
            <w:top w:val="none" w:sz="0" w:space="0" w:color="auto"/>
            <w:left w:val="none" w:sz="0" w:space="0" w:color="auto"/>
            <w:bottom w:val="none" w:sz="0" w:space="0" w:color="auto"/>
            <w:right w:val="none" w:sz="0" w:space="0" w:color="auto"/>
          </w:divBdr>
        </w:div>
        <w:div w:id="1030568564">
          <w:marLeft w:val="0"/>
          <w:marRight w:val="0"/>
          <w:marTop w:val="0"/>
          <w:marBottom w:val="0"/>
          <w:divBdr>
            <w:top w:val="none" w:sz="0" w:space="0" w:color="auto"/>
            <w:left w:val="none" w:sz="0" w:space="0" w:color="auto"/>
            <w:bottom w:val="none" w:sz="0" w:space="0" w:color="auto"/>
            <w:right w:val="none" w:sz="0" w:space="0" w:color="auto"/>
          </w:divBdr>
        </w:div>
        <w:div w:id="341317517">
          <w:marLeft w:val="0"/>
          <w:marRight w:val="0"/>
          <w:marTop w:val="0"/>
          <w:marBottom w:val="0"/>
          <w:divBdr>
            <w:top w:val="none" w:sz="0" w:space="0" w:color="auto"/>
            <w:left w:val="none" w:sz="0" w:space="0" w:color="auto"/>
            <w:bottom w:val="none" w:sz="0" w:space="0" w:color="auto"/>
            <w:right w:val="none" w:sz="0" w:space="0" w:color="auto"/>
          </w:divBdr>
        </w:div>
        <w:div w:id="400906969">
          <w:marLeft w:val="0"/>
          <w:marRight w:val="0"/>
          <w:marTop w:val="0"/>
          <w:marBottom w:val="0"/>
          <w:divBdr>
            <w:top w:val="none" w:sz="0" w:space="0" w:color="auto"/>
            <w:left w:val="none" w:sz="0" w:space="0" w:color="auto"/>
            <w:bottom w:val="none" w:sz="0" w:space="0" w:color="auto"/>
            <w:right w:val="none" w:sz="0" w:space="0" w:color="auto"/>
          </w:divBdr>
        </w:div>
        <w:div w:id="1645622615">
          <w:marLeft w:val="0"/>
          <w:marRight w:val="0"/>
          <w:marTop w:val="0"/>
          <w:marBottom w:val="0"/>
          <w:divBdr>
            <w:top w:val="none" w:sz="0" w:space="0" w:color="auto"/>
            <w:left w:val="none" w:sz="0" w:space="0" w:color="auto"/>
            <w:bottom w:val="none" w:sz="0" w:space="0" w:color="auto"/>
            <w:right w:val="none" w:sz="0" w:space="0" w:color="auto"/>
          </w:divBdr>
        </w:div>
        <w:div w:id="1516503732">
          <w:marLeft w:val="0"/>
          <w:marRight w:val="0"/>
          <w:marTop w:val="0"/>
          <w:marBottom w:val="0"/>
          <w:divBdr>
            <w:top w:val="none" w:sz="0" w:space="0" w:color="auto"/>
            <w:left w:val="none" w:sz="0" w:space="0" w:color="auto"/>
            <w:bottom w:val="none" w:sz="0" w:space="0" w:color="auto"/>
            <w:right w:val="none" w:sz="0" w:space="0" w:color="auto"/>
          </w:divBdr>
        </w:div>
        <w:div w:id="948707925">
          <w:marLeft w:val="0"/>
          <w:marRight w:val="0"/>
          <w:marTop w:val="0"/>
          <w:marBottom w:val="0"/>
          <w:divBdr>
            <w:top w:val="none" w:sz="0" w:space="0" w:color="auto"/>
            <w:left w:val="none" w:sz="0" w:space="0" w:color="auto"/>
            <w:bottom w:val="none" w:sz="0" w:space="0" w:color="auto"/>
            <w:right w:val="none" w:sz="0" w:space="0" w:color="auto"/>
          </w:divBdr>
        </w:div>
        <w:div w:id="730271079">
          <w:marLeft w:val="0"/>
          <w:marRight w:val="0"/>
          <w:marTop w:val="0"/>
          <w:marBottom w:val="0"/>
          <w:divBdr>
            <w:top w:val="none" w:sz="0" w:space="0" w:color="auto"/>
            <w:left w:val="none" w:sz="0" w:space="0" w:color="auto"/>
            <w:bottom w:val="none" w:sz="0" w:space="0" w:color="auto"/>
            <w:right w:val="none" w:sz="0" w:space="0" w:color="auto"/>
          </w:divBdr>
        </w:div>
        <w:div w:id="601376078">
          <w:marLeft w:val="0"/>
          <w:marRight w:val="0"/>
          <w:marTop w:val="0"/>
          <w:marBottom w:val="0"/>
          <w:divBdr>
            <w:top w:val="none" w:sz="0" w:space="0" w:color="auto"/>
            <w:left w:val="none" w:sz="0" w:space="0" w:color="auto"/>
            <w:bottom w:val="none" w:sz="0" w:space="0" w:color="auto"/>
            <w:right w:val="none" w:sz="0" w:space="0" w:color="auto"/>
          </w:divBdr>
        </w:div>
        <w:div w:id="1444301673">
          <w:marLeft w:val="0"/>
          <w:marRight w:val="0"/>
          <w:marTop w:val="0"/>
          <w:marBottom w:val="0"/>
          <w:divBdr>
            <w:top w:val="none" w:sz="0" w:space="0" w:color="auto"/>
            <w:left w:val="none" w:sz="0" w:space="0" w:color="auto"/>
            <w:bottom w:val="none" w:sz="0" w:space="0" w:color="auto"/>
            <w:right w:val="none" w:sz="0" w:space="0" w:color="auto"/>
          </w:divBdr>
        </w:div>
      </w:divsChild>
    </w:div>
    <w:div w:id="846598928">
      <w:bodyDiv w:val="1"/>
      <w:marLeft w:val="0"/>
      <w:marRight w:val="0"/>
      <w:marTop w:val="0"/>
      <w:marBottom w:val="0"/>
      <w:divBdr>
        <w:top w:val="none" w:sz="0" w:space="0" w:color="auto"/>
        <w:left w:val="none" w:sz="0" w:space="0" w:color="auto"/>
        <w:bottom w:val="none" w:sz="0" w:space="0" w:color="auto"/>
        <w:right w:val="none" w:sz="0" w:space="0" w:color="auto"/>
      </w:divBdr>
      <w:divsChild>
        <w:div w:id="1620137887">
          <w:marLeft w:val="0"/>
          <w:marRight w:val="0"/>
          <w:marTop w:val="0"/>
          <w:marBottom w:val="0"/>
          <w:divBdr>
            <w:top w:val="none" w:sz="0" w:space="0" w:color="auto"/>
            <w:left w:val="none" w:sz="0" w:space="0" w:color="auto"/>
            <w:bottom w:val="none" w:sz="0" w:space="0" w:color="auto"/>
            <w:right w:val="none" w:sz="0" w:space="0" w:color="auto"/>
          </w:divBdr>
        </w:div>
        <w:div w:id="333076089">
          <w:marLeft w:val="0"/>
          <w:marRight w:val="0"/>
          <w:marTop w:val="0"/>
          <w:marBottom w:val="0"/>
          <w:divBdr>
            <w:top w:val="none" w:sz="0" w:space="0" w:color="auto"/>
            <w:left w:val="none" w:sz="0" w:space="0" w:color="auto"/>
            <w:bottom w:val="none" w:sz="0" w:space="0" w:color="auto"/>
            <w:right w:val="none" w:sz="0" w:space="0" w:color="auto"/>
          </w:divBdr>
        </w:div>
        <w:div w:id="205876495">
          <w:marLeft w:val="0"/>
          <w:marRight w:val="0"/>
          <w:marTop w:val="0"/>
          <w:marBottom w:val="0"/>
          <w:divBdr>
            <w:top w:val="none" w:sz="0" w:space="0" w:color="auto"/>
            <w:left w:val="none" w:sz="0" w:space="0" w:color="auto"/>
            <w:bottom w:val="none" w:sz="0" w:space="0" w:color="auto"/>
            <w:right w:val="none" w:sz="0" w:space="0" w:color="auto"/>
          </w:divBdr>
        </w:div>
        <w:div w:id="2129156536">
          <w:marLeft w:val="0"/>
          <w:marRight w:val="0"/>
          <w:marTop w:val="0"/>
          <w:marBottom w:val="0"/>
          <w:divBdr>
            <w:top w:val="none" w:sz="0" w:space="0" w:color="auto"/>
            <w:left w:val="none" w:sz="0" w:space="0" w:color="auto"/>
            <w:bottom w:val="none" w:sz="0" w:space="0" w:color="auto"/>
            <w:right w:val="none" w:sz="0" w:space="0" w:color="auto"/>
          </w:divBdr>
        </w:div>
        <w:div w:id="273749406">
          <w:marLeft w:val="0"/>
          <w:marRight w:val="0"/>
          <w:marTop w:val="0"/>
          <w:marBottom w:val="0"/>
          <w:divBdr>
            <w:top w:val="none" w:sz="0" w:space="0" w:color="auto"/>
            <w:left w:val="none" w:sz="0" w:space="0" w:color="auto"/>
            <w:bottom w:val="none" w:sz="0" w:space="0" w:color="auto"/>
            <w:right w:val="none" w:sz="0" w:space="0" w:color="auto"/>
          </w:divBdr>
        </w:div>
        <w:div w:id="1622152450">
          <w:marLeft w:val="0"/>
          <w:marRight w:val="0"/>
          <w:marTop w:val="0"/>
          <w:marBottom w:val="0"/>
          <w:divBdr>
            <w:top w:val="none" w:sz="0" w:space="0" w:color="auto"/>
            <w:left w:val="none" w:sz="0" w:space="0" w:color="auto"/>
            <w:bottom w:val="none" w:sz="0" w:space="0" w:color="auto"/>
            <w:right w:val="none" w:sz="0" w:space="0" w:color="auto"/>
          </w:divBdr>
        </w:div>
        <w:div w:id="250238302">
          <w:marLeft w:val="0"/>
          <w:marRight w:val="0"/>
          <w:marTop w:val="0"/>
          <w:marBottom w:val="0"/>
          <w:divBdr>
            <w:top w:val="none" w:sz="0" w:space="0" w:color="auto"/>
            <w:left w:val="none" w:sz="0" w:space="0" w:color="auto"/>
            <w:bottom w:val="none" w:sz="0" w:space="0" w:color="auto"/>
            <w:right w:val="none" w:sz="0" w:space="0" w:color="auto"/>
          </w:divBdr>
        </w:div>
        <w:div w:id="115834867">
          <w:marLeft w:val="0"/>
          <w:marRight w:val="0"/>
          <w:marTop w:val="0"/>
          <w:marBottom w:val="0"/>
          <w:divBdr>
            <w:top w:val="none" w:sz="0" w:space="0" w:color="auto"/>
            <w:left w:val="none" w:sz="0" w:space="0" w:color="auto"/>
            <w:bottom w:val="none" w:sz="0" w:space="0" w:color="auto"/>
            <w:right w:val="none" w:sz="0" w:space="0" w:color="auto"/>
          </w:divBdr>
        </w:div>
        <w:div w:id="880827286">
          <w:marLeft w:val="0"/>
          <w:marRight w:val="0"/>
          <w:marTop w:val="0"/>
          <w:marBottom w:val="0"/>
          <w:divBdr>
            <w:top w:val="none" w:sz="0" w:space="0" w:color="auto"/>
            <w:left w:val="none" w:sz="0" w:space="0" w:color="auto"/>
            <w:bottom w:val="none" w:sz="0" w:space="0" w:color="auto"/>
            <w:right w:val="none" w:sz="0" w:space="0" w:color="auto"/>
          </w:divBdr>
        </w:div>
        <w:div w:id="832257043">
          <w:marLeft w:val="0"/>
          <w:marRight w:val="0"/>
          <w:marTop w:val="0"/>
          <w:marBottom w:val="0"/>
          <w:divBdr>
            <w:top w:val="none" w:sz="0" w:space="0" w:color="auto"/>
            <w:left w:val="none" w:sz="0" w:space="0" w:color="auto"/>
            <w:bottom w:val="none" w:sz="0" w:space="0" w:color="auto"/>
            <w:right w:val="none" w:sz="0" w:space="0" w:color="auto"/>
          </w:divBdr>
        </w:div>
        <w:div w:id="978072270">
          <w:marLeft w:val="0"/>
          <w:marRight w:val="0"/>
          <w:marTop w:val="0"/>
          <w:marBottom w:val="0"/>
          <w:divBdr>
            <w:top w:val="none" w:sz="0" w:space="0" w:color="auto"/>
            <w:left w:val="none" w:sz="0" w:space="0" w:color="auto"/>
            <w:bottom w:val="none" w:sz="0" w:space="0" w:color="auto"/>
            <w:right w:val="none" w:sz="0" w:space="0" w:color="auto"/>
          </w:divBdr>
        </w:div>
        <w:div w:id="726218800">
          <w:marLeft w:val="0"/>
          <w:marRight w:val="0"/>
          <w:marTop w:val="0"/>
          <w:marBottom w:val="0"/>
          <w:divBdr>
            <w:top w:val="none" w:sz="0" w:space="0" w:color="auto"/>
            <w:left w:val="none" w:sz="0" w:space="0" w:color="auto"/>
            <w:bottom w:val="none" w:sz="0" w:space="0" w:color="auto"/>
            <w:right w:val="none" w:sz="0" w:space="0" w:color="auto"/>
          </w:divBdr>
        </w:div>
        <w:div w:id="348407774">
          <w:marLeft w:val="0"/>
          <w:marRight w:val="0"/>
          <w:marTop w:val="0"/>
          <w:marBottom w:val="0"/>
          <w:divBdr>
            <w:top w:val="none" w:sz="0" w:space="0" w:color="auto"/>
            <w:left w:val="none" w:sz="0" w:space="0" w:color="auto"/>
            <w:bottom w:val="none" w:sz="0" w:space="0" w:color="auto"/>
            <w:right w:val="none" w:sz="0" w:space="0" w:color="auto"/>
          </w:divBdr>
        </w:div>
        <w:div w:id="514616603">
          <w:marLeft w:val="0"/>
          <w:marRight w:val="0"/>
          <w:marTop w:val="0"/>
          <w:marBottom w:val="0"/>
          <w:divBdr>
            <w:top w:val="none" w:sz="0" w:space="0" w:color="auto"/>
            <w:left w:val="none" w:sz="0" w:space="0" w:color="auto"/>
            <w:bottom w:val="none" w:sz="0" w:space="0" w:color="auto"/>
            <w:right w:val="none" w:sz="0" w:space="0" w:color="auto"/>
          </w:divBdr>
        </w:div>
        <w:div w:id="1320429246">
          <w:marLeft w:val="0"/>
          <w:marRight w:val="0"/>
          <w:marTop w:val="0"/>
          <w:marBottom w:val="0"/>
          <w:divBdr>
            <w:top w:val="none" w:sz="0" w:space="0" w:color="auto"/>
            <w:left w:val="none" w:sz="0" w:space="0" w:color="auto"/>
            <w:bottom w:val="none" w:sz="0" w:space="0" w:color="auto"/>
            <w:right w:val="none" w:sz="0" w:space="0" w:color="auto"/>
          </w:divBdr>
        </w:div>
        <w:div w:id="1640649860">
          <w:marLeft w:val="0"/>
          <w:marRight w:val="0"/>
          <w:marTop w:val="0"/>
          <w:marBottom w:val="0"/>
          <w:divBdr>
            <w:top w:val="none" w:sz="0" w:space="0" w:color="auto"/>
            <w:left w:val="none" w:sz="0" w:space="0" w:color="auto"/>
            <w:bottom w:val="none" w:sz="0" w:space="0" w:color="auto"/>
            <w:right w:val="none" w:sz="0" w:space="0" w:color="auto"/>
          </w:divBdr>
        </w:div>
        <w:div w:id="1571890362">
          <w:marLeft w:val="0"/>
          <w:marRight w:val="0"/>
          <w:marTop w:val="0"/>
          <w:marBottom w:val="0"/>
          <w:divBdr>
            <w:top w:val="none" w:sz="0" w:space="0" w:color="auto"/>
            <w:left w:val="none" w:sz="0" w:space="0" w:color="auto"/>
            <w:bottom w:val="none" w:sz="0" w:space="0" w:color="auto"/>
            <w:right w:val="none" w:sz="0" w:space="0" w:color="auto"/>
          </w:divBdr>
        </w:div>
        <w:div w:id="331760964">
          <w:marLeft w:val="0"/>
          <w:marRight w:val="0"/>
          <w:marTop w:val="0"/>
          <w:marBottom w:val="0"/>
          <w:divBdr>
            <w:top w:val="none" w:sz="0" w:space="0" w:color="auto"/>
            <w:left w:val="none" w:sz="0" w:space="0" w:color="auto"/>
            <w:bottom w:val="none" w:sz="0" w:space="0" w:color="auto"/>
            <w:right w:val="none" w:sz="0" w:space="0" w:color="auto"/>
          </w:divBdr>
        </w:div>
        <w:div w:id="1622029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2020-04-26T11:20:00Z</dcterms:created>
  <dcterms:modified xsi:type="dcterms:W3CDTF">2020-04-26T11:20:00Z</dcterms:modified>
</cp:coreProperties>
</file>