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782" w:rsidRPr="008A1782" w:rsidRDefault="008A1782" w:rsidP="008A1782">
      <w:pPr>
        <w:jc w:val="center"/>
        <w:rPr>
          <w:sz w:val="32"/>
          <w:szCs w:val="32"/>
        </w:rPr>
      </w:pPr>
      <w:bookmarkStart w:id="0" w:name="Anchor1"/>
      <w:bookmarkEnd w:id="0"/>
      <w:r w:rsidRPr="008A1782">
        <w:rPr>
          <w:sz w:val="32"/>
          <w:szCs w:val="32"/>
          <w:rtl/>
        </w:rPr>
        <w:t>الطعن ر</w:t>
      </w:r>
      <w:bookmarkStart w:id="1" w:name="_GoBack"/>
      <w:bookmarkEnd w:id="1"/>
      <w:r w:rsidRPr="008A1782">
        <w:rPr>
          <w:sz w:val="32"/>
          <w:szCs w:val="32"/>
          <w:rtl/>
        </w:rPr>
        <w:t xml:space="preserve">قم </w:t>
      </w:r>
      <w:r w:rsidRPr="008A1782">
        <w:rPr>
          <w:sz w:val="32"/>
          <w:szCs w:val="32"/>
        </w:rPr>
        <w:t>1687/2013</w:t>
      </w:r>
    </w:p>
    <w:p w:rsidR="008A1782" w:rsidRPr="008A1782" w:rsidRDefault="008A1782" w:rsidP="008A1782">
      <w:pPr>
        <w:rPr>
          <w:sz w:val="32"/>
          <w:szCs w:val="32"/>
        </w:rPr>
      </w:pPr>
      <w:bookmarkStart w:id="2" w:name="Anchor7"/>
      <w:bookmarkEnd w:id="2"/>
      <w:r w:rsidRPr="008A1782">
        <w:rPr>
          <w:sz w:val="32"/>
          <w:szCs w:val="32"/>
          <w:rtl/>
        </w:rPr>
        <w:t>هيئة المحكمة</w:t>
      </w:r>
      <w:r w:rsidRPr="008A1782">
        <w:rPr>
          <w:sz w:val="32"/>
          <w:szCs w:val="32"/>
        </w:rPr>
        <w:t xml:space="preserve">: </w:t>
      </w:r>
      <w:r w:rsidRPr="008A1782">
        <w:rPr>
          <w:sz w:val="32"/>
          <w:szCs w:val="32"/>
          <w:rtl/>
        </w:rPr>
        <w:t>برئاسة السيد المستشار عبدالهادي العطار وكيل المحكمة وعضوية السادة المستشارين محمود عبد اللطيف وناصر مشالي ورمضان عثمان ومحمد بدر عزت</w:t>
      </w:r>
    </w:p>
    <w:bookmarkStart w:id="3" w:name="Anchor27"/>
    <w:bookmarkEnd w:id="3"/>
    <w:p w:rsidR="008A1782" w:rsidRPr="008A1782" w:rsidRDefault="008A1782" w:rsidP="008A1782">
      <w:pPr>
        <w:rPr>
          <w:sz w:val="32"/>
          <w:szCs w:val="32"/>
        </w:rPr>
      </w:pPr>
      <w:r w:rsidRPr="008A1782">
        <w:rPr>
          <w:sz w:val="32"/>
          <w:szCs w:val="32"/>
        </w:rPr>
        <w:fldChar w:fldCharType="begin"/>
      </w:r>
      <w:r w:rsidRPr="008A1782">
        <w:rPr>
          <w:sz w:val="32"/>
          <w:szCs w:val="32"/>
        </w:rPr>
        <w:instrText xml:space="preserve"> HYPERLINK "http://www.law.gov.kw/KWT_CC-Ar/00_2014/00_%D8%A7%D9%84%D8%AF%D8%A7%D8%A6%D8%B1%D8%A9%20%D8%A7%D9%84%D8%AA%D8%AC%D8%A7%D8%B1%D9%8A%D8%A9/KWT-CC-Ar_2014-09-30_01687_Taan.html" \l "TM2014_1687_1" </w:instrText>
      </w:r>
      <w:r w:rsidRPr="008A1782">
        <w:rPr>
          <w:sz w:val="32"/>
          <w:szCs w:val="32"/>
        </w:rPr>
        <w:fldChar w:fldCharType="separate"/>
      </w:r>
      <w:r w:rsidRPr="008A1782">
        <w:rPr>
          <w:rStyle w:val="Hyperlink"/>
          <w:sz w:val="32"/>
          <w:szCs w:val="32"/>
        </w:rPr>
        <w:t xml:space="preserve">1- </w:t>
      </w:r>
      <w:r w:rsidRPr="008A1782">
        <w:rPr>
          <w:rStyle w:val="Hyperlink"/>
          <w:sz w:val="32"/>
          <w:szCs w:val="32"/>
          <w:rtl/>
        </w:rPr>
        <w:t>ان تقدير مبررات الفسخ وكفاية اسبابه او عدم كفايته او تحديد الجانب المقصر في العقد او نفي التقصير عنه وتنفيذ المتعاقد لإلتزامه هو من الأمور الواقعية التي تستقل بها محكمة الموضوع بغير معقب متى اقامت قضاءها على اسباب سائغة لها سندها في الأوراق</w:t>
      </w:r>
      <w:r w:rsidRPr="008A1782">
        <w:rPr>
          <w:rStyle w:val="Hyperlink"/>
          <w:sz w:val="32"/>
          <w:szCs w:val="32"/>
        </w:rPr>
        <w:t>.</w:t>
      </w:r>
      <w:r w:rsidRPr="008A1782">
        <w:rPr>
          <w:sz w:val="32"/>
          <w:szCs w:val="32"/>
        </w:rPr>
        <w:fldChar w:fldCharType="end"/>
      </w:r>
    </w:p>
    <w:bookmarkStart w:id="4" w:name="Anchor51"/>
    <w:bookmarkEnd w:id="4"/>
    <w:p w:rsidR="008A1782" w:rsidRPr="008A1782" w:rsidRDefault="008A1782" w:rsidP="008A1782">
      <w:pPr>
        <w:rPr>
          <w:sz w:val="32"/>
          <w:szCs w:val="32"/>
        </w:rPr>
      </w:pPr>
      <w:r w:rsidRPr="008A1782">
        <w:rPr>
          <w:sz w:val="32"/>
          <w:szCs w:val="32"/>
        </w:rPr>
        <w:fldChar w:fldCharType="begin"/>
      </w:r>
      <w:r w:rsidRPr="008A1782">
        <w:rPr>
          <w:sz w:val="32"/>
          <w:szCs w:val="32"/>
        </w:rPr>
        <w:instrText xml:space="preserve"> HYPERLINK "http://www.law.gov.kw/KWT_CC-Ar/00_2014/00_%D8%A7%D9%84%D8%AF%D8%A7%D8%A6%D8%B1%D8%A9%20%D8%A7%D9%84%D8%AA%D8%AC%D8%A7%D8%B1%D9%8A%D8%A9/KWT-CC-Ar_2014-09-30_01687_Taan.html" \l "TM2014_1687_2" </w:instrText>
      </w:r>
      <w:r w:rsidRPr="008A1782">
        <w:rPr>
          <w:sz w:val="32"/>
          <w:szCs w:val="32"/>
        </w:rPr>
        <w:fldChar w:fldCharType="separate"/>
      </w:r>
      <w:r w:rsidRPr="008A1782">
        <w:rPr>
          <w:rStyle w:val="Hyperlink"/>
          <w:sz w:val="32"/>
          <w:szCs w:val="32"/>
        </w:rPr>
        <w:t xml:space="preserve">2- </w:t>
      </w:r>
      <w:r w:rsidRPr="008A1782">
        <w:rPr>
          <w:rStyle w:val="Hyperlink"/>
          <w:sz w:val="32"/>
          <w:szCs w:val="32"/>
          <w:rtl/>
        </w:rPr>
        <w:t>ان استظهار وجود الشرط الفاسخ الصريح والتنازل عنه منوط بمحكمة الموضوع بمحكمة الموضوع ولها عند تحققها من قيامه مراقبة الظروف التي تحول دون اعماله بغير معقب متى اقامت قضاءها على اسباب سائغة لها سندها في الأوراق</w:t>
      </w:r>
      <w:r w:rsidRPr="008A1782">
        <w:rPr>
          <w:rStyle w:val="Hyperlink"/>
          <w:sz w:val="32"/>
          <w:szCs w:val="32"/>
        </w:rPr>
        <w:t>.</w:t>
      </w:r>
      <w:r w:rsidRPr="008A1782">
        <w:rPr>
          <w:sz w:val="32"/>
          <w:szCs w:val="32"/>
        </w:rPr>
        <w:fldChar w:fldCharType="end"/>
      </w:r>
      <w:r w:rsidRPr="008A1782">
        <w:rPr>
          <w:sz w:val="32"/>
          <w:szCs w:val="32"/>
        </w:rPr>
        <w:br/>
      </w:r>
      <w:r w:rsidRPr="008A1782">
        <w:rPr>
          <w:sz w:val="32"/>
          <w:szCs w:val="32"/>
        </w:rPr>
        <w:br/>
      </w:r>
      <w:r w:rsidRPr="008A1782">
        <w:rPr>
          <w:sz w:val="32"/>
          <w:szCs w:val="32"/>
          <w:u w:val="single"/>
          <w:rtl/>
        </w:rPr>
        <w:t>ملاحظة</w:t>
      </w:r>
      <w:r w:rsidRPr="008A1782">
        <w:rPr>
          <w:sz w:val="32"/>
          <w:szCs w:val="32"/>
          <w:u w:val="single"/>
        </w:rPr>
        <w:t xml:space="preserve"> :</w:t>
      </w:r>
      <w:r w:rsidRPr="008A1782">
        <w:rPr>
          <w:sz w:val="32"/>
          <w:szCs w:val="32"/>
        </w:rPr>
        <w:br/>
      </w:r>
      <w:r w:rsidRPr="008A1782">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8A1782" w:rsidRPr="008A1782" w:rsidRDefault="008A1782" w:rsidP="008A1782">
      <w:pPr>
        <w:rPr>
          <w:sz w:val="32"/>
          <w:szCs w:val="32"/>
        </w:rPr>
      </w:pPr>
      <w:bookmarkStart w:id="5" w:name="Anchor72"/>
      <w:bookmarkEnd w:id="5"/>
      <w:r w:rsidRPr="008A1782">
        <w:rPr>
          <w:b/>
          <w:bCs/>
          <w:sz w:val="32"/>
          <w:szCs w:val="32"/>
          <w:rtl/>
        </w:rPr>
        <w:t>المحكمـة</w:t>
      </w:r>
    </w:p>
    <w:p w:rsidR="008A1782" w:rsidRPr="008A1782" w:rsidRDefault="008A1782" w:rsidP="008A1782">
      <w:pPr>
        <w:rPr>
          <w:sz w:val="32"/>
          <w:szCs w:val="32"/>
        </w:rPr>
      </w:pPr>
      <w:bookmarkStart w:id="6" w:name="Anchor73"/>
      <w:bookmarkEnd w:id="6"/>
      <w:r w:rsidRPr="008A1782">
        <w:rPr>
          <w:sz w:val="32"/>
          <w:szCs w:val="32"/>
          <w:rtl/>
        </w:rPr>
        <w:t>بعد الاطلاع على الأوراق، والمداولة</w:t>
      </w:r>
      <w:r w:rsidRPr="008A1782">
        <w:rPr>
          <w:sz w:val="32"/>
          <w:szCs w:val="32"/>
        </w:rPr>
        <w:t>.</w:t>
      </w:r>
    </w:p>
    <w:p w:rsidR="008A1782" w:rsidRPr="008A1782" w:rsidRDefault="008A1782" w:rsidP="008A1782">
      <w:pPr>
        <w:rPr>
          <w:sz w:val="32"/>
          <w:szCs w:val="32"/>
        </w:rPr>
      </w:pPr>
      <w:bookmarkStart w:id="7" w:name="Anchor77"/>
      <w:bookmarkEnd w:id="7"/>
      <w:r w:rsidRPr="008A1782">
        <w:rPr>
          <w:sz w:val="32"/>
          <w:szCs w:val="32"/>
          <w:rtl/>
        </w:rPr>
        <w:t xml:space="preserve">لما كان المقرر </w:t>
      </w:r>
      <w:r w:rsidRPr="008A1782">
        <w:rPr>
          <w:sz w:val="32"/>
          <w:szCs w:val="32"/>
        </w:rPr>
        <w:t xml:space="preserve">– </w:t>
      </w:r>
      <w:r w:rsidRPr="008A1782">
        <w:rPr>
          <w:sz w:val="32"/>
          <w:szCs w:val="32"/>
          <w:rtl/>
        </w:rPr>
        <w:t xml:space="preserve">في قضاء هذه المحكمة </w:t>
      </w:r>
      <w:r w:rsidRPr="008A1782">
        <w:rPr>
          <w:sz w:val="32"/>
          <w:szCs w:val="32"/>
        </w:rPr>
        <w:t>–</w:t>
      </w:r>
      <w:r w:rsidRPr="008A1782">
        <w:rPr>
          <w:b/>
          <w:bCs/>
          <w:sz w:val="32"/>
          <w:szCs w:val="32"/>
        </w:rPr>
        <w:t xml:space="preserve"> </w:t>
      </w:r>
      <w:bookmarkStart w:id="8" w:name="TM2014_1687_1"/>
      <w:bookmarkEnd w:id="8"/>
      <w:r w:rsidRPr="008A1782">
        <w:rPr>
          <w:b/>
          <w:bCs/>
          <w:sz w:val="32"/>
          <w:szCs w:val="32"/>
          <w:rtl/>
        </w:rPr>
        <w:t>أن تقدير مبررات الفسخ وكفاية أسبابه أو عدم كفايته أو تحديد الجانب المقصر في العقد أو نفي التقصير عنه وتنفيذ المتعاقد لالتزامه من الأمور الواقعية التي تستقل بها محكمة الموضوع دون معقب متى استندت الي اسباب سائغة،</w:t>
      </w:r>
    </w:p>
    <w:p w:rsidR="008A1782" w:rsidRPr="008A1782" w:rsidRDefault="008A1782" w:rsidP="008A1782">
      <w:pPr>
        <w:rPr>
          <w:sz w:val="32"/>
          <w:szCs w:val="32"/>
        </w:rPr>
      </w:pPr>
      <w:bookmarkStart w:id="9" w:name="Anchor104"/>
      <w:bookmarkStart w:id="10" w:name="TM2014_1687_2"/>
      <w:bookmarkEnd w:id="9"/>
      <w:bookmarkEnd w:id="10"/>
      <w:r w:rsidRPr="008A1782">
        <w:rPr>
          <w:b/>
          <w:bCs/>
          <w:sz w:val="32"/>
          <w:szCs w:val="32"/>
          <w:rtl/>
        </w:rPr>
        <w:t xml:space="preserve">وأن استظهار وجود الشرط الفاسخ الصريح والتنازل عنه منوط بها ولها عند تحققها من قيامه مراقبة الظروف التي تحول دون اعماله بغير معقب متى أقامت قضاءها على أساب سائغة تكفي لحمله، </w:t>
      </w:r>
      <w:r w:rsidRPr="008A1782">
        <w:rPr>
          <w:sz w:val="32"/>
          <w:szCs w:val="32"/>
          <w:rtl/>
        </w:rPr>
        <w:t xml:space="preserve">وكان الحكم المطعون فيه قد أقام قضاءه </w:t>
      </w:r>
      <w:r w:rsidRPr="008A1782">
        <w:rPr>
          <w:sz w:val="32"/>
          <w:szCs w:val="32"/>
        </w:rPr>
        <w:t xml:space="preserve">- </w:t>
      </w:r>
      <w:r w:rsidRPr="008A1782">
        <w:rPr>
          <w:sz w:val="32"/>
          <w:szCs w:val="32"/>
          <w:rtl/>
        </w:rPr>
        <w:t xml:space="preserve">بتأييد الحكم المستأنف القاضي برفض دعوى الطاعنة </w:t>
      </w:r>
      <w:r w:rsidRPr="008A1782">
        <w:rPr>
          <w:sz w:val="32"/>
          <w:szCs w:val="32"/>
        </w:rPr>
        <w:t xml:space="preserve">– </w:t>
      </w:r>
      <w:r w:rsidRPr="008A1782">
        <w:rPr>
          <w:sz w:val="32"/>
          <w:szCs w:val="32"/>
          <w:rtl/>
        </w:rPr>
        <w:t xml:space="preserve">على أن المطعون ضدها لم تتخلف عن سداد اجرة عين النزاع طوال مدة التعاقد الا في شهر اغسطس 2012 وذلك لتغير مالك حق الانتفاع بها وانها عرضت هذه الاجرة على الطاعنة ولما رفض تابعها استلامها أودعتها إدارة التنفيذ على ذمتها ولم يثبت تقاعسها عن سداد </w:t>
      </w:r>
      <w:r w:rsidRPr="008A1782">
        <w:rPr>
          <w:sz w:val="32"/>
          <w:szCs w:val="32"/>
          <w:rtl/>
        </w:rPr>
        <w:lastRenderedPageBreak/>
        <w:t>الاجرة حتى قفل باب المرافعة فتوقت الحكم بفسخ العقد باعتبار أن اخلالها قليلاً بالنسبة لالتزاماتها في جملتها وأن عدم تمسك الطاعنة بإعمال الشرط الفاسخ الصريح أمام محكمة أول درجة يعد تنازلاً منها عن إعماله، وكان هذا الذي استخلصه الحكم سائغاً مما له اصله الثابت بالأوراق يكفي لحمل قضائه ولا مخالفة فيه للقانون ويؤدي الي النتيجة التي انتهى إليها</w:t>
      </w:r>
      <w:r w:rsidRPr="008A1782">
        <w:rPr>
          <w:sz w:val="32"/>
          <w:szCs w:val="32"/>
        </w:rPr>
        <w:t xml:space="preserve">. </w:t>
      </w:r>
      <w:r w:rsidRPr="008A1782">
        <w:rPr>
          <w:sz w:val="32"/>
          <w:szCs w:val="32"/>
          <w:rtl/>
        </w:rPr>
        <w:t xml:space="preserve">فإن النعي عليه بسبب الطعن التفاته عن دفاع الطاعنة </w:t>
      </w:r>
      <w:r w:rsidRPr="008A1782">
        <w:rPr>
          <w:sz w:val="32"/>
          <w:szCs w:val="32"/>
        </w:rPr>
        <w:t xml:space="preserve">– </w:t>
      </w:r>
      <w:r w:rsidRPr="008A1782">
        <w:rPr>
          <w:sz w:val="32"/>
          <w:szCs w:val="32"/>
          <w:rtl/>
        </w:rPr>
        <w:t xml:space="preserve">بأن المطعون ضدها خالفت البند الرابع من العقد سند الدعوى الذي يلزمها بأداء الاجرة مقدماً أول كل شهر بأن لم تف بها الا بتاريخ 2012/9/20 </w:t>
      </w:r>
      <w:r w:rsidRPr="008A1782">
        <w:rPr>
          <w:sz w:val="32"/>
          <w:szCs w:val="32"/>
        </w:rPr>
        <w:t xml:space="preserve">– </w:t>
      </w:r>
      <w:r w:rsidRPr="008A1782">
        <w:rPr>
          <w:sz w:val="32"/>
          <w:szCs w:val="32"/>
          <w:rtl/>
        </w:rPr>
        <w:t>لا يعدو أن يكون جدلاً موضوعياً في سلطة محكمة الموضوع في تقدير مبررات الفسخ واستخلاص تنازل المتعاقد عن اعمال الشرط الفاسخ الصريح. تنحسر عنه رقابة هذه المحكمة. ومن ثم يكون الطعن غير مقبول</w:t>
      </w:r>
      <w:r w:rsidRPr="008A1782">
        <w:rPr>
          <w:sz w:val="32"/>
          <w:szCs w:val="32"/>
        </w:rPr>
        <w:t>.</w:t>
      </w:r>
    </w:p>
    <w:p w:rsidR="008A1782" w:rsidRPr="008A1782" w:rsidRDefault="008A1782" w:rsidP="008A1782">
      <w:pPr>
        <w:rPr>
          <w:sz w:val="32"/>
          <w:szCs w:val="32"/>
        </w:rPr>
      </w:pPr>
      <w:bookmarkStart w:id="11" w:name="Anchor221"/>
      <w:bookmarkEnd w:id="11"/>
      <w:r w:rsidRPr="008A1782">
        <w:rPr>
          <w:sz w:val="32"/>
          <w:szCs w:val="32"/>
          <w:rtl/>
        </w:rPr>
        <w:t>لـذلـك</w:t>
      </w:r>
    </w:p>
    <w:p w:rsidR="008A1782" w:rsidRPr="008A1782" w:rsidRDefault="008A1782" w:rsidP="008A1782">
      <w:pPr>
        <w:rPr>
          <w:sz w:val="32"/>
          <w:szCs w:val="32"/>
        </w:rPr>
      </w:pPr>
      <w:bookmarkStart w:id="12" w:name="Anchor222"/>
      <w:bookmarkEnd w:id="12"/>
      <w:r w:rsidRPr="008A1782">
        <w:rPr>
          <w:sz w:val="32"/>
          <w:szCs w:val="32"/>
          <w:rtl/>
        </w:rPr>
        <w:t xml:space="preserve">قررت المحكمة </w:t>
      </w:r>
      <w:r w:rsidRPr="008A1782">
        <w:rPr>
          <w:sz w:val="32"/>
          <w:szCs w:val="32"/>
        </w:rPr>
        <w:t xml:space="preserve">– </w:t>
      </w:r>
      <w:r w:rsidRPr="008A1782">
        <w:rPr>
          <w:sz w:val="32"/>
          <w:szCs w:val="32"/>
          <w:rtl/>
        </w:rPr>
        <w:t xml:space="preserve">في غرفة مشورة </w:t>
      </w:r>
      <w:r w:rsidRPr="008A1782">
        <w:rPr>
          <w:sz w:val="32"/>
          <w:szCs w:val="32"/>
        </w:rPr>
        <w:t xml:space="preserve">– </w:t>
      </w:r>
      <w:r w:rsidRPr="008A1782">
        <w:rPr>
          <w:sz w:val="32"/>
          <w:szCs w:val="32"/>
          <w:rtl/>
        </w:rPr>
        <w:t xml:space="preserve">عدم قبول الطعن </w:t>
      </w:r>
      <w:r w:rsidRPr="008A1782">
        <w:rPr>
          <w:sz w:val="32"/>
          <w:szCs w:val="32"/>
        </w:rPr>
        <w:t xml:space="preserve">– </w:t>
      </w:r>
      <w:r w:rsidRPr="008A1782">
        <w:rPr>
          <w:sz w:val="32"/>
          <w:szCs w:val="32"/>
          <w:rtl/>
        </w:rPr>
        <w:t>وألزمت الطاعنة المصروفات ومبلغ عشرين ديناراً مقابل أتعاب المحاماة مع مصادرة الكفالة</w:t>
      </w:r>
      <w:r w:rsidRPr="008A1782">
        <w:rPr>
          <w:sz w:val="32"/>
          <w:szCs w:val="32"/>
        </w:rPr>
        <w:t>.</w:t>
      </w:r>
    </w:p>
    <w:p w:rsidR="008A1782" w:rsidRPr="008A1782" w:rsidRDefault="008A1782" w:rsidP="008A1782">
      <w:pPr>
        <w:rPr>
          <w:sz w:val="32"/>
          <w:szCs w:val="32"/>
        </w:rPr>
      </w:pPr>
    </w:p>
    <w:p w:rsidR="008A1782" w:rsidRPr="008A1782" w:rsidRDefault="008A1782" w:rsidP="008A1782">
      <w:pPr>
        <w:rPr>
          <w:sz w:val="32"/>
          <w:szCs w:val="32"/>
        </w:rPr>
      </w:pPr>
      <w:bookmarkStart w:id="13" w:name="Anchor239"/>
      <w:bookmarkEnd w:id="13"/>
      <w:r w:rsidRPr="008A1782">
        <w:rPr>
          <w:sz w:val="32"/>
          <w:szCs w:val="32"/>
        </w:rPr>
        <w:t>* * *</w:t>
      </w:r>
    </w:p>
    <w:p w:rsidR="008C2BA0" w:rsidRPr="008A1782" w:rsidRDefault="008C2BA0">
      <w:pPr>
        <w:rPr>
          <w:sz w:val="32"/>
          <w:szCs w:val="32"/>
        </w:rPr>
      </w:pPr>
    </w:p>
    <w:sectPr w:rsidR="008C2BA0" w:rsidRPr="008A178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EFE"/>
    <w:rsid w:val="0003272B"/>
    <w:rsid w:val="00513EFE"/>
    <w:rsid w:val="008A1782"/>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7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2545">
      <w:bodyDiv w:val="1"/>
      <w:marLeft w:val="0"/>
      <w:marRight w:val="0"/>
      <w:marTop w:val="0"/>
      <w:marBottom w:val="0"/>
      <w:divBdr>
        <w:top w:val="none" w:sz="0" w:space="0" w:color="auto"/>
        <w:left w:val="none" w:sz="0" w:space="0" w:color="auto"/>
        <w:bottom w:val="none" w:sz="0" w:space="0" w:color="auto"/>
        <w:right w:val="none" w:sz="0" w:space="0" w:color="auto"/>
      </w:divBdr>
      <w:divsChild>
        <w:div w:id="884558383">
          <w:marLeft w:val="0"/>
          <w:marRight w:val="0"/>
          <w:marTop w:val="0"/>
          <w:marBottom w:val="0"/>
          <w:divBdr>
            <w:top w:val="none" w:sz="0" w:space="0" w:color="auto"/>
            <w:left w:val="none" w:sz="0" w:space="0" w:color="auto"/>
            <w:bottom w:val="none" w:sz="0" w:space="0" w:color="auto"/>
            <w:right w:val="none" w:sz="0" w:space="0" w:color="auto"/>
          </w:divBdr>
        </w:div>
        <w:div w:id="182399613">
          <w:marLeft w:val="0"/>
          <w:marRight w:val="0"/>
          <w:marTop w:val="0"/>
          <w:marBottom w:val="0"/>
          <w:divBdr>
            <w:top w:val="none" w:sz="0" w:space="0" w:color="auto"/>
            <w:left w:val="none" w:sz="0" w:space="0" w:color="auto"/>
            <w:bottom w:val="none" w:sz="0" w:space="0" w:color="auto"/>
            <w:right w:val="none" w:sz="0" w:space="0" w:color="auto"/>
          </w:divBdr>
        </w:div>
        <w:div w:id="180898923">
          <w:marLeft w:val="0"/>
          <w:marRight w:val="0"/>
          <w:marTop w:val="0"/>
          <w:marBottom w:val="0"/>
          <w:divBdr>
            <w:top w:val="none" w:sz="0" w:space="0" w:color="auto"/>
            <w:left w:val="none" w:sz="0" w:space="0" w:color="auto"/>
            <w:bottom w:val="none" w:sz="0" w:space="0" w:color="auto"/>
            <w:right w:val="none" w:sz="0" w:space="0" w:color="auto"/>
          </w:divBdr>
        </w:div>
        <w:div w:id="918905741">
          <w:marLeft w:val="0"/>
          <w:marRight w:val="0"/>
          <w:marTop w:val="0"/>
          <w:marBottom w:val="0"/>
          <w:divBdr>
            <w:top w:val="none" w:sz="0" w:space="0" w:color="auto"/>
            <w:left w:val="none" w:sz="0" w:space="0" w:color="auto"/>
            <w:bottom w:val="none" w:sz="0" w:space="0" w:color="auto"/>
            <w:right w:val="none" w:sz="0" w:space="0" w:color="auto"/>
          </w:divBdr>
        </w:div>
        <w:div w:id="833302391">
          <w:marLeft w:val="0"/>
          <w:marRight w:val="0"/>
          <w:marTop w:val="0"/>
          <w:marBottom w:val="0"/>
          <w:divBdr>
            <w:top w:val="none" w:sz="0" w:space="0" w:color="auto"/>
            <w:left w:val="none" w:sz="0" w:space="0" w:color="auto"/>
            <w:bottom w:val="none" w:sz="0" w:space="0" w:color="auto"/>
            <w:right w:val="none" w:sz="0" w:space="0" w:color="auto"/>
          </w:divBdr>
        </w:div>
        <w:div w:id="41635027">
          <w:marLeft w:val="0"/>
          <w:marRight w:val="0"/>
          <w:marTop w:val="0"/>
          <w:marBottom w:val="0"/>
          <w:divBdr>
            <w:top w:val="none" w:sz="0" w:space="0" w:color="auto"/>
            <w:left w:val="none" w:sz="0" w:space="0" w:color="auto"/>
            <w:bottom w:val="none" w:sz="0" w:space="0" w:color="auto"/>
            <w:right w:val="none" w:sz="0" w:space="0" w:color="auto"/>
          </w:divBdr>
        </w:div>
        <w:div w:id="1780758752">
          <w:marLeft w:val="0"/>
          <w:marRight w:val="0"/>
          <w:marTop w:val="0"/>
          <w:marBottom w:val="0"/>
          <w:divBdr>
            <w:top w:val="none" w:sz="0" w:space="0" w:color="auto"/>
            <w:left w:val="none" w:sz="0" w:space="0" w:color="auto"/>
            <w:bottom w:val="none" w:sz="0" w:space="0" w:color="auto"/>
            <w:right w:val="none" w:sz="0" w:space="0" w:color="auto"/>
          </w:divBdr>
        </w:div>
        <w:div w:id="127162737">
          <w:marLeft w:val="0"/>
          <w:marRight w:val="0"/>
          <w:marTop w:val="0"/>
          <w:marBottom w:val="0"/>
          <w:divBdr>
            <w:top w:val="none" w:sz="0" w:space="0" w:color="auto"/>
            <w:left w:val="none" w:sz="0" w:space="0" w:color="auto"/>
            <w:bottom w:val="none" w:sz="0" w:space="0" w:color="auto"/>
            <w:right w:val="none" w:sz="0" w:space="0" w:color="auto"/>
          </w:divBdr>
        </w:div>
        <w:div w:id="1985813987">
          <w:marLeft w:val="0"/>
          <w:marRight w:val="0"/>
          <w:marTop w:val="0"/>
          <w:marBottom w:val="0"/>
          <w:divBdr>
            <w:top w:val="none" w:sz="0" w:space="0" w:color="auto"/>
            <w:left w:val="none" w:sz="0" w:space="0" w:color="auto"/>
            <w:bottom w:val="none" w:sz="0" w:space="0" w:color="auto"/>
            <w:right w:val="none" w:sz="0" w:space="0" w:color="auto"/>
          </w:divBdr>
        </w:div>
        <w:div w:id="550314557">
          <w:marLeft w:val="0"/>
          <w:marRight w:val="0"/>
          <w:marTop w:val="0"/>
          <w:marBottom w:val="0"/>
          <w:divBdr>
            <w:top w:val="none" w:sz="0" w:space="0" w:color="auto"/>
            <w:left w:val="none" w:sz="0" w:space="0" w:color="auto"/>
            <w:bottom w:val="none" w:sz="0" w:space="0" w:color="auto"/>
            <w:right w:val="none" w:sz="0" w:space="0" w:color="auto"/>
          </w:divBdr>
        </w:div>
        <w:div w:id="327638113">
          <w:marLeft w:val="0"/>
          <w:marRight w:val="0"/>
          <w:marTop w:val="0"/>
          <w:marBottom w:val="0"/>
          <w:divBdr>
            <w:top w:val="none" w:sz="0" w:space="0" w:color="auto"/>
            <w:left w:val="none" w:sz="0" w:space="0" w:color="auto"/>
            <w:bottom w:val="none" w:sz="0" w:space="0" w:color="auto"/>
            <w:right w:val="none" w:sz="0" w:space="0" w:color="auto"/>
          </w:divBdr>
        </w:div>
      </w:divsChild>
    </w:div>
    <w:div w:id="1009212595">
      <w:bodyDiv w:val="1"/>
      <w:marLeft w:val="0"/>
      <w:marRight w:val="0"/>
      <w:marTop w:val="0"/>
      <w:marBottom w:val="0"/>
      <w:divBdr>
        <w:top w:val="none" w:sz="0" w:space="0" w:color="auto"/>
        <w:left w:val="none" w:sz="0" w:space="0" w:color="auto"/>
        <w:bottom w:val="none" w:sz="0" w:space="0" w:color="auto"/>
        <w:right w:val="none" w:sz="0" w:space="0" w:color="auto"/>
      </w:divBdr>
      <w:divsChild>
        <w:div w:id="1194001154">
          <w:marLeft w:val="0"/>
          <w:marRight w:val="0"/>
          <w:marTop w:val="0"/>
          <w:marBottom w:val="0"/>
          <w:divBdr>
            <w:top w:val="none" w:sz="0" w:space="0" w:color="auto"/>
            <w:left w:val="none" w:sz="0" w:space="0" w:color="auto"/>
            <w:bottom w:val="none" w:sz="0" w:space="0" w:color="auto"/>
            <w:right w:val="none" w:sz="0" w:space="0" w:color="auto"/>
          </w:divBdr>
        </w:div>
        <w:div w:id="1624574128">
          <w:marLeft w:val="0"/>
          <w:marRight w:val="0"/>
          <w:marTop w:val="0"/>
          <w:marBottom w:val="0"/>
          <w:divBdr>
            <w:top w:val="none" w:sz="0" w:space="0" w:color="auto"/>
            <w:left w:val="none" w:sz="0" w:space="0" w:color="auto"/>
            <w:bottom w:val="none" w:sz="0" w:space="0" w:color="auto"/>
            <w:right w:val="none" w:sz="0" w:space="0" w:color="auto"/>
          </w:divBdr>
        </w:div>
        <w:div w:id="1533106020">
          <w:marLeft w:val="0"/>
          <w:marRight w:val="0"/>
          <w:marTop w:val="0"/>
          <w:marBottom w:val="0"/>
          <w:divBdr>
            <w:top w:val="none" w:sz="0" w:space="0" w:color="auto"/>
            <w:left w:val="none" w:sz="0" w:space="0" w:color="auto"/>
            <w:bottom w:val="none" w:sz="0" w:space="0" w:color="auto"/>
            <w:right w:val="none" w:sz="0" w:space="0" w:color="auto"/>
          </w:divBdr>
        </w:div>
        <w:div w:id="750276366">
          <w:marLeft w:val="0"/>
          <w:marRight w:val="0"/>
          <w:marTop w:val="0"/>
          <w:marBottom w:val="0"/>
          <w:divBdr>
            <w:top w:val="none" w:sz="0" w:space="0" w:color="auto"/>
            <w:left w:val="none" w:sz="0" w:space="0" w:color="auto"/>
            <w:bottom w:val="none" w:sz="0" w:space="0" w:color="auto"/>
            <w:right w:val="none" w:sz="0" w:space="0" w:color="auto"/>
          </w:divBdr>
        </w:div>
        <w:div w:id="1912540647">
          <w:marLeft w:val="0"/>
          <w:marRight w:val="0"/>
          <w:marTop w:val="0"/>
          <w:marBottom w:val="0"/>
          <w:divBdr>
            <w:top w:val="none" w:sz="0" w:space="0" w:color="auto"/>
            <w:left w:val="none" w:sz="0" w:space="0" w:color="auto"/>
            <w:bottom w:val="none" w:sz="0" w:space="0" w:color="auto"/>
            <w:right w:val="none" w:sz="0" w:space="0" w:color="auto"/>
          </w:divBdr>
        </w:div>
        <w:div w:id="1491630410">
          <w:marLeft w:val="0"/>
          <w:marRight w:val="0"/>
          <w:marTop w:val="0"/>
          <w:marBottom w:val="0"/>
          <w:divBdr>
            <w:top w:val="none" w:sz="0" w:space="0" w:color="auto"/>
            <w:left w:val="none" w:sz="0" w:space="0" w:color="auto"/>
            <w:bottom w:val="none" w:sz="0" w:space="0" w:color="auto"/>
            <w:right w:val="none" w:sz="0" w:space="0" w:color="auto"/>
          </w:divBdr>
        </w:div>
        <w:div w:id="1181512086">
          <w:marLeft w:val="0"/>
          <w:marRight w:val="0"/>
          <w:marTop w:val="0"/>
          <w:marBottom w:val="0"/>
          <w:divBdr>
            <w:top w:val="none" w:sz="0" w:space="0" w:color="auto"/>
            <w:left w:val="none" w:sz="0" w:space="0" w:color="auto"/>
            <w:bottom w:val="none" w:sz="0" w:space="0" w:color="auto"/>
            <w:right w:val="none" w:sz="0" w:space="0" w:color="auto"/>
          </w:divBdr>
        </w:div>
        <w:div w:id="764150222">
          <w:marLeft w:val="0"/>
          <w:marRight w:val="0"/>
          <w:marTop w:val="0"/>
          <w:marBottom w:val="0"/>
          <w:divBdr>
            <w:top w:val="none" w:sz="0" w:space="0" w:color="auto"/>
            <w:left w:val="none" w:sz="0" w:space="0" w:color="auto"/>
            <w:bottom w:val="none" w:sz="0" w:space="0" w:color="auto"/>
            <w:right w:val="none" w:sz="0" w:space="0" w:color="auto"/>
          </w:divBdr>
        </w:div>
        <w:div w:id="981229291">
          <w:marLeft w:val="0"/>
          <w:marRight w:val="0"/>
          <w:marTop w:val="0"/>
          <w:marBottom w:val="0"/>
          <w:divBdr>
            <w:top w:val="none" w:sz="0" w:space="0" w:color="auto"/>
            <w:left w:val="none" w:sz="0" w:space="0" w:color="auto"/>
            <w:bottom w:val="none" w:sz="0" w:space="0" w:color="auto"/>
            <w:right w:val="none" w:sz="0" w:space="0" w:color="auto"/>
          </w:divBdr>
        </w:div>
        <w:div w:id="2118864890">
          <w:marLeft w:val="0"/>
          <w:marRight w:val="0"/>
          <w:marTop w:val="0"/>
          <w:marBottom w:val="0"/>
          <w:divBdr>
            <w:top w:val="none" w:sz="0" w:space="0" w:color="auto"/>
            <w:left w:val="none" w:sz="0" w:space="0" w:color="auto"/>
            <w:bottom w:val="none" w:sz="0" w:space="0" w:color="auto"/>
            <w:right w:val="none" w:sz="0" w:space="0" w:color="auto"/>
          </w:divBdr>
        </w:div>
        <w:div w:id="966740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2020-04-26T11:37:00Z</dcterms:created>
  <dcterms:modified xsi:type="dcterms:W3CDTF">2020-04-26T11:37:00Z</dcterms:modified>
</cp:coreProperties>
</file>