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9C" w:rsidRPr="0014189C" w:rsidRDefault="0014189C" w:rsidP="0014189C">
      <w:pPr>
        <w:jc w:val="center"/>
        <w:rPr>
          <w:sz w:val="32"/>
          <w:szCs w:val="32"/>
        </w:rPr>
      </w:pPr>
      <w:bookmarkStart w:id="0" w:name="Anchor1"/>
      <w:bookmarkEnd w:id="0"/>
      <w:r w:rsidRPr="0014189C">
        <w:rPr>
          <w:sz w:val="32"/>
          <w:szCs w:val="32"/>
          <w:rtl/>
        </w:rPr>
        <w:t xml:space="preserve">الطعن رقم </w:t>
      </w:r>
      <w:r w:rsidRPr="0014189C">
        <w:rPr>
          <w:sz w:val="32"/>
          <w:szCs w:val="32"/>
        </w:rPr>
        <w:t>17</w:t>
      </w:r>
      <w:bookmarkStart w:id="1" w:name="_GoBack"/>
      <w:bookmarkEnd w:id="1"/>
      <w:r w:rsidRPr="0014189C">
        <w:rPr>
          <w:sz w:val="32"/>
          <w:szCs w:val="32"/>
        </w:rPr>
        <w:t>25</w:t>
      </w:r>
    </w:p>
    <w:p w:rsidR="0014189C" w:rsidRPr="0014189C" w:rsidRDefault="0014189C" w:rsidP="0014189C">
      <w:pPr>
        <w:rPr>
          <w:sz w:val="32"/>
          <w:szCs w:val="32"/>
        </w:rPr>
      </w:pPr>
      <w:bookmarkStart w:id="2" w:name="Anchor6"/>
      <w:bookmarkEnd w:id="2"/>
      <w:r w:rsidRPr="0014189C">
        <w:rPr>
          <w:sz w:val="32"/>
          <w:szCs w:val="32"/>
          <w:rtl/>
        </w:rPr>
        <w:t>هيئة المحكمة</w:t>
      </w:r>
      <w:r w:rsidRPr="0014189C">
        <w:rPr>
          <w:sz w:val="32"/>
          <w:szCs w:val="32"/>
        </w:rPr>
        <w:t xml:space="preserve">: </w:t>
      </w:r>
      <w:r w:rsidRPr="0014189C">
        <w:rPr>
          <w:sz w:val="32"/>
          <w:szCs w:val="32"/>
          <w:rtl/>
        </w:rPr>
        <w:t>برئاسة السيد المستشار يونس محمد الياسين وكيل المحكمة وعضوية السادة المستشارين عـــادل علــي البـــحوه ومحمد احمد رشدي وكيلي المحكمة وإبراهيم الضبع وهشام فراويلة</w:t>
      </w:r>
    </w:p>
    <w:bookmarkStart w:id="3" w:name="Anchor25"/>
    <w:bookmarkEnd w:id="3"/>
    <w:p w:rsidR="0014189C" w:rsidRPr="0014189C" w:rsidRDefault="0014189C" w:rsidP="0014189C">
      <w:pPr>
        <w:rPr>
          <w:sz w:val="32"/>
          <w:szCs w:val="32"/>
        </w:rPr>
      </w:pPr>
      <w:r w:rsidRPr="0014189C">
        <w:rPr>
          <w:sz w:val="32"/>
          <w:szCs w:val="32"/>
        </w:rPr>
        <w:fldChar w:fldCharType="begin"/>
      </w:r>
      <w:r w:rsidRPr="0014189C">
        <w:rPr>
          <w:sz w:val="32"/>
          <w:szCs w:val="32"/>
        </w:rPr>
        <w:instrText xml:space="preserve"> HYPERLINK "http://www.law.gov.kw/KWT_CC-Ar/00_2014/00_%D8%A7%D9%84%D8%AF%D8%A7%D8%A6%D8%B1%D8%A9%20%D8%A7%D9%84%D8%AA%D8%AC%D8%A7%D8%B1%D9%8A%D8%A9/KWT-CC-Ar_2014-12-08_01725_Taan.html" \l "TM2014_1725_1" </w:instrText>
      </w:r>
      <w:r w:rsidRPr="0014189C">
        <w:rPr>
          <w:sz w:val="32"/>
          <w:szCs w:val="32"/>
        </w:rPr>
        <w:fldChar w:fldCharType="separate"/>
      </w:r>
      <w:r w:rsidRPr="0014189C">
        <w:rPr>
          <w:rStyle w:val="Hyperlink"/>
          <w:sz w:val="32"/>
          <w:szCs w:val="32"/>
        </w:rPr>
        <w:t xml:space="preserve">1- </w:t>
      </w:r>
      <w:r w:rsidRPr="0014189C">
        <w:rPr>
          <w:rStyle w:val="Hyperlink"/>
          <w:sz w:val="32"/>
          <w:szCs w:val="32"/>
          <w:rtl/>
        </w:rPr>
        <w:t>ان الحكم المطعون فيه قضى برفض طلب الفوائد الاتفاقية بواقع 4٪ سنويا فوق سعر الخصم المعلن من البنك المركزي اعتبارا من تاريخ قفل الحساب كون عقد القرض خلا من الاتفاق على الفائدة المستحقة على دين رصيد حساب القرض بعد قفله فتسري على هذا الدين الفائدة القانونية بواقع 7٪ سنويا من تاريخ قفل الحساب</w:t>
      </w:r>
      <w:r w:rsidRPr="0014189C">
        <w:rPr>
          <w:rStyle w:val="Hyperlink"/>
          <w:sz w:val="32"/>
          <w:szCs w:val="32"/>
        </w:rPr>
        <w:t>.</w:t>
      </w:r>
      <w:r w:rsidRPr="0014189C">
        <w:rPr>
          <w:sz w:val="32"/>
          <w:szCs w:val="32"/>
        </w:rPr>
        <w:fldChar w:fldCharType="end"/>
      </w:r>
      <w:r w:rsidRPr="0014189C">
        <w:rPr>
          <w:sz w:val="32"/>
          <w:szCs w:val="32"/>
        </w:rPr>
        <w:br/>
      </w:r>
      <w:r w:rsidRPr="0014189C">
        <w:rPr>
          <w:sz w:val="32"/>
          <w:szCs w:val="32"/>
        </w:rPr>
        <w:br/>
      </w:r>
      <w:r w:rsidRPr="0014189C">
        <w:rPr>
          <w:sz w:val="32"/>
          <w:szCs w:val="32"/>
          <w:u w:val="single"/>
          <w:rtl/>
        </w:rPr>
        <w:t>ملاحظة</w:t>
      </w:r>
      <w:r w:rsidRPr="0014189C">
        <w:rPr>
          <w:sz w:val="32"/>
          <w:szCs w:val="32"/>
          <w:u w:val="single"/>
        </w:rPr>
        <w:t xml:space="preserve"> :</w:t>
      </w:r>
      <w:r w:rsidRPr="0014189C">
        <w:rPr>
          <w:sz w:val="32"/>
          <w:szCs w:val="32"/>
        </w:rPr>
        <w:br/>
      </w:r>
      <w:r w:rsidRPr="0014189C">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14189C" w:rsidRPr="0014189C" w:rsidRDefault="0014189C" w:rsidP="0014189C">
      <w:pPr>
        <w:rPr>
          <w:sz w:val="32"/>
          <w:szCs w:val="32"/>
        </w:rPr>
      </w:pPr>
      <w:bookmarkStart w:id="4" w:name="Anchor53"/>
      <w:bookmarkEnd w:id="4"/>
      <w:r w:rsidRPr="0014189C">
        <w:rPr>
          <w:b/>
          <w:bCs/>
          <w:sz w:val="32"/>
          <w:szCs w:val="32"/>
          <w:rtl/>
        </w:rPr>
        <w:t>المحكمة</w:t>
      </w:r>
    </w:p>
    <w:p w:rsidR="0014189C" w:rsidRPr="0014189C" w:rsidRDefault="0014189C" w:rsidP="0014189C">
      <w:pPr>
        <w:rPr>
          <w:sz w:val="32"/>
          <w:szCs w:val="32"/>
        </w:rPr>
      </w:pPr>
      <w:bookmarkStart w:id="5" w:name="Anchor54"/>
      <w:bookmarkEnd w:id="5"/>
      <w:r w:rsidRPr="0014189C">
        <w:rPr>
          <w:sz w:val="32"/>
          <w:szCs w:val="32"/>
          <w:rtl/>
        </w:rPr>
        <w:t>بعد الاطلاع على الأوراق، والمداولة</w:t>
      </w:r>
      <w:r w:rsidRPr="0014189C">
        <w:rPr>
          <w:sz w:val="32"/>
          <w:szCs w:val="32"/>
        </w:rPr>
        <w:t xml:space="preserve">:- </w:t>
      </w:r>
    </w:p>
    <w:p w:rsidR="0014189C" w:rsidRPr="0014189C" w:rsidRDefault="0014189C" w:rsidP="0014189C">
      <w:pPr>
        <w:rPr>
          <w:sz w:val="32"/>
          <w:szCs w:val="32"/>
        </w:rPr>
      </w:pPr>
      <w:bookmarkStart w:id="6" w:name="Anchor59"/>
      <w:bookmarkStart w:id="7" w:name="TM2014_1725_1"/>
      <w:bookmarkEnd w:id="6"/>
      <w:bookmarkEnd w:id="7"/>
      <w:r w:rsidRPr="0014189C">
        <w:rPr>
          <w:b/>
          <w:bCs/>
          <w:sz w:val="32"/>
          <w:szCs w:val="32"/>
          <w:rtl/>
        </w:rPr>
        <w:t xml:space="preserve">لما كان الحكم المطعون فيه قد أقام قضائه برفض طلب الفوائد الاتفاقية بواقع </w:t>
      </w:r>
      <w:r w:rsidRPr="0014189C">
        <w:rPr>
          <w:b/>
          <w:bCs/>
          <w:sz w:val="32"/>
          <w:szCs w:val="32"/>
        </w:rPr>
        <w:t>4</w:t>
      </w:r>
      <w:r w:rsidRPr="0014189C">
        <w:rPr>
          <w:b/>
          <w:bCs/>
          <w:sz w:val="32"/>
          <w:szCs w:val="32"/>
          <w:rtl/>
        </w:rPr>
        <w:t xml:space="preserve">٪ سنويا فوق سعر الخصم المعلن من البنك المركزي اعتبارا من تاريخ قفل الحساب الحاصل في 2008/12/27 على ما خلص إليه من إن البين من عقد القرض المبرم بين طرفي النزاع قد خلا من الاتفاق على الفائدة المستحقة على دين رصيد حساب القرض بعد قفله ومن ثم تسري على هذا الدين الفائدة القانونية بواقع </w:t>
      </w:r>
      <w:r w:rsidRPr="0014189C">
        <w:rPr>
          <w:b/>
          <w:bCs/>
          <w:sz w:val="32"/>
          <w:szCs w:val="32"/>
        </w:rPr>
        <w:t>7</w:t>
      </w:r>
      <w:r w:rsidRPr="0014189C">
        <w:rPr>
          <w:b/>
          <w:bCs/>
          <w:sz w:val="32"/>
          <w:szCs w:val="32"/>
          <w:rtl/>
        </w:rPr>
        <w:t xml:space="preserve">٪ سنويا من تاريخ قفل الحساب وهو ما لم يطلبه البنك الطاعن ، وكان هذا الذي استخلصه الحكم سائغا وله معينه من الأوراق بما يكفي لحمل قضاءه ويتضمن الرد المسقط لما اثاره الطاعن من دفاع على خلافه ومن ثم فان النعي عليه في هذا الخصوص يكون غير مقبول مما يتعين معه عدم قبول الطعن عملا بالمادتين 152 و </w:t>
      </w:r>
      <w:r w:rsidRPr="0014189C">
        <w:rPr>
          <w:b/>
          <w:bCs/>
          <w:sz w:val="32"/>
          <w:szCs w:val="32"/>
        </w:rPr>
        <w:t xml:space="preserve">154/5 </w:t>
      </w:r>
      <w:r w:rsidRPr="0014189C">
        <w:rPr>
          <w:b/>
          <w:bCs/>
          <w:sz w:val="32"/>
          <w:szCs w:val="32"/>
          <w:rtl/>
        </w:rPr>
        <w:t>من قانون المرافعات</w:t>
      </w:r>
      <w:r w:rsidRPr="0014189C">
        <w:rPr>
          <w:b/>
          <w:bCs/>
          <w:sz w:val="32"/>
          <w:szCs w:val="32"/>
        </w:rPr>
        <w:t>.</w:t>
      </w:r>
    </w:p>
    <w:p w:rsidR="0014189C" w:rsidRPr="0014189C" w:rsidRDefault="0014189C" w:rsidP="0014189C">
      <w:pPr>
        <w:rPr>
          <w:sz w:val="32"/>
          <w:szCs w:val="32"/>
        </w:rPr>
      </w:pPr>
      <w:bookmarkStart w:id="8" w:name="Anchor122"/>
      <w:bookmarkEnd w:id="8"/>
      <w:r w:rsidRPr="0014189C">
        <w:rPr>
          <w:sz w:val="32"/>
          <w:szCs w:val="32"/>
          <w:rtl/>
        </w:rPr>
        <w:t>لــذلك</w:t>
      </w:r>
    </w:p>
    <w:p w:rsidR="0014189C" w:rsidRPr="0014189C" w:rsidRDefault="0014189C" w:rsidP="0014189C">
      <w:pPr>
        <w:rPr>
          <w:sz w:val="32"/>
          <w:szCs w:val="32"/>
        </w:rPr>
      </w:pPr>
      <w:bookmarkStart w:id="9" w:name="Anchor123"/>
      <w:bookmarkEnd w:id="9"/>
      <w:r w:rsidRPr="0014189C">
        <w:rPr>
          <w:sz w:val="32"/>
          <w:szCs w:val="32"/>
          <w:rtl/>
        </w:rPr>
        <w:t xml:space="preserve">قررت المحكمة </w:t>
      </w:r>
      <w:r w:rsidRPr="0014189C">
        <w:rPr>
          <w:sz w:val="32"/>
          <w:szCs w:val="32"/>
        </w:rPr>
        <w:t xml:space="preserve">– </w:t>
      </w:r>
      <w:r w:rsidRPr="0014189C">
        <w:rPr>
          <w:sz w:val="32"/>
          <w:szCs w:val="32"/>
          <w:rtl/>
        </w:rPr>
        <w:t xml:space="preserve">بغرفة المشورة </w:t>
      </w:r>
      <w:r w:rsidRPr="0014189C">
        <w:rPr>
          <w:sz w:val="32"/>
          <w:szCs w:val="32"/>
        </w:rPr>
        <w:t xml:space="preserve">– </w:t>
      </w:r>
      <w:r w:rsidRPr="0014189C">
        <w:rPr>
          <w:sz w:val="32"/>
          <w:szCs w:val="32"/>
          <w:rtl/>
        </w:rPr>
        <w:t>عدم قبول الطعن وألزمت الطاعنة المصروفات مع مصادرة الكفالة</w:t>
      </w:r>
      <w:r w:rsidRPr="0014189C">
        <w:rPr>
          <w:sz w:val="32"/>
          <w:szCs w:val="32"/>
        </w:rPr>
        <w:t>.</w:t>
      </w:r>
    </w:p>
    <w:p w:rsidR="0014189C" w:rsidRPr="0014189C" w:rsidRDefault="0014189C" w:rsidP="0014189C">
      <w:pPr>
        <w:rPr>
          <w:sz w:val="32"/>
          <w:szCs w:val="32"/>
        </w:rPr>
      </w:pPr>
    </w:p>
    <w:p w:rsidR="0014189C" w:rsidRPr="0014189C" w:rsidRDefault="0014189C" w:rsidP="0014189C">
      <w:pPr>
        <w:rPr>
          <w:sz w:val="32"/>
          <w:szCs w:val="32"/>
        </w:rPr>
      </w:pPr>
      <w:bookmarkStart w:id="10" w:name="Anchor135"/>
      <w:bookmarkEnd w:id="10"/>
      <w:r w:rsidRPr="0014189C">
        <w:rPr>
          <w:sz w:val="32"/>
          <w:szCs w:val="32"/>
        </w:rPr>
        <w:lastRenderedPageBreak/>
        <w:t>* * *</w:t>
      </w:r>
    </w:p>
    <w:p w:rsidR="008C2BA0" w:rsidRPr="0014189C" w:rsidRDefault="008C2BA0">
      <w:pPr>
        <w:rPr>
          <w:sz w:val="32"/>
          <w:szCs w:val="32"/>
        </w:rPr>
      </w:pPr>
    </w:p>
    <w:sectPr w:rsidR="008C2BA0" w:rsidRPr="0014189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42"/>
    <w:rsid w:val="0003272B"/>
    <w:rsid w:val="0014189C"/>
    <w:rsid w:val="006D3342"/>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8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8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076723">
      <w:bodyDiv w:val="1"/>
      <w:marLeft w:val="0"/>
      <w:marRight w:val="0"/>
      <w:marTop w:val="0"/>
      <w:marBottom w:val="0"/>
      <w:divBdr>
        <w:top w:val="none" w:sz="0" w:space="0" w:color="auto"/>
        <w:left w:val="none" w:sz="0" w:space="0" w:color="auto"/>
        <w:bottom w:val="none" w:sz="0" w:space="0" w:color="auto"/>
        <w:right w:val="none" w:sz="0" w:space="0" w:color="auto"/>
      </w:divBdr>
      <w:divsChild>
        <w:div w:id="1544169885">
          <w:marLeft w:val="0"/>
          <w:marRight w:val="0"/>
          <w:marTop w:val="0"/>
          <w:marBottom w:val="0"/>
          <w:divBdr>
            <w:top w:val="none" w:sz="0" w:space="0" w:color="auto"/>
            <w:left w:val="none" w:sz="0" w:space="0" w:color="auto"/>
            <w:bottom w:val="none" w:sz="0" w:space="0" w:color="auto"/>
            <w:right w:val="none" w:sz="0" w:space="0" w:color="auto"/>
          </w:divBdr>
        </w:div>
        <w:div w:id="2014330078">
          <w:marLeft w:val="0"/>
          <w:marRight w:val="0"/>
          <w:marTop w:val="0"/>
          <w:marBottom w:val="0"/>
          <w:divBdr>
            <w:top w:val="none" w:sz="0" w:space="0" w:color="auto"/>
            <w:left w:val="none" w:sz="0" w:space="0" w:color="auto"/>
            <w:bottom w:val="none" w:sz="0" w:space="0" w:color="auto"/>
            <w:right w:val="none" w:sz="0" w:space="0" w:color="auto"/>
          </w:divBdr>
        </w:div>
        <w:div w:id="923609476">
          <w:marLeft w:val="0"/>
          <w:marRight w:val="0"/>
          <w:marTop w:val="0"/>
          <w:marBottom w:val="0"/>
          <w:divBdr>
            <w:top w:val="none" w:sz="0" w:space="0" w:color="auto"/>
            <w:left w:val="none" w:sz="0" w:space="0" w:color="auto"/>
            <w:bottom w:val="none" w:sz="0" w:space="0" w:color="auto"/>
            <w:right w:val="none" w:sz="0" w:space="0" w:color="auto"/>
          </w:divBdr>
        </w:div>
        <w:div w:id="1302811134">
          <w:marLeft w:val="0"/>
          <w:marRight w:val="0"/>
          <w:marTop w:val="0"/>
          <w:marBottom w:val="0"/>
          <w:divBdr>
            <w:top w:val="none" w:sz="0" w:space="0" w:color="auto"/>
            <w:left w:val="none" w:sz="0" w:space="0" w:color="auto"/>
            <w:bottom w:val="none" w:sz="0" w:space="0" w:color="auto"/>
            <w:right w:val="none" w:sz="0" w:space="0" w:color="auto"/>
          </w:divBdr>
        </w:div>
        <w:div w:id="303118426">
          <w:marLeft w:val="0"/>
          <w:marRight w:val="0"/>
          <w:marTop w:val="0"/>
          <w:marBottom w:val="0"/>
          <w:divBdr>
            <w:top w:val="none" w:sz="0" w:space="0" w:color="auto"/>
            <w:left w:val="none" w:sz="0" w:space="0" w:color="auto"/>
            <w:bottom w:val="none" w:sz="0" w:space="0" w:color="auto"/>
            <w:right w:val="none" w:sz="0" w:space="0" w:color="auto"/>
          </w:divBdr>
        </w:div>
        <w:div w:id="1608848652">
          <w:marLeft w:val="0"/>
          <w:marRight w:val="0"/>
          <w:marTop w:val="0"/>
          <w:marBottom w:val="0"/>
          <w:divBdr>
            <w:top w:val="none" w:sz="0" w:space="0" w:color="auto"/>
            <w:left w:val="none" w:sz="0" w:space="0" w:color="auto"/>
            <w:bottom w:val="none" w:sz="0" w:space="0" w:color="auto"/>
            <w:right w:val="none" w:sz="0" w:space="0" w:color="auto"/>
          </w:divBdr>
        </w:div>
        <w:div w:id="141705441">
          <w:marLeft w:val="0"/>
          <w:marRight w:val="0"/>
          <w:marTop w:val="0"/>
          <w:marBottom w:val="0"/>
          <w:divBdr>
            <w:top w:val="none" w:sz="0" w:space="0" w:color="auto"/>
            <w:left w:val="none" w:sz="0" w:space="0" w:color="auto"/>
            <w:bottom w:val="none" w:sz="0" w:space="0" w:color="auto"/>
            <w:right w:val="none" w:sz="0" w:space="0" w:color="auto"/>
          </w:divBdr>
        </w:div>
        <w:div w:id="322052031">
          <w:marLeft w:val="0"/>
          <w:marRight w:val="0"/>
          <w:marTop w:val="0"/>
          <w:marBottom w:val="0"/>
          <w:divBdr>
            <w:top w:val="none" w:sz="0" w:space="0" w:color="auto"/>
            <w:left w:val="none" w:sz="0" w:space="0" w:color="auto"/>
            <w:bottom w:val="none" w:sz="0" w:space="0" w:color="auto"/>
            <w:right w:val="none" w:sz="0" w:space="0" w:color="auto"/>
          </w:divBdr>
        </w:div>
        <w:div w:id="79757788">
          <w:marLeft w:val="0"/>
          <w:marRight w:val="0"/>
          <w:marTop w:val="0"/>
          <w:marBottom w:val="0"/>
          <w:divBdr>
            <w:top w:val="none" w:sz="0" w:space="0" w:color="auto"/>
            <w:left w:val="none" w:sz="0" w:space="0" w:color="auto"/>
            <w:bottom w:val="none" w:sz="0" w:space="0" w:color="auto"/>
            <w:right w:val="none" w:sz="0" w:space="0" w:color="auto"/>
          </w:divBdr>
        </w:div>
      </w:divsChild>
    </w:div>
    <w:div w:id="1799298774">
      <w:bodyDiv w:val="1"/>
      <w:marLeft w:val="0"/>
      <w:marRight w:val="0"/>
      <w:marTop w:val="0"/>
      <w:marBottom w:val="0"/>
      <w:divBdr>
        <w:top w:val="none" w:sz="0" w:space="0" w:color="auto"/>
        <w:left w:val="none" w:sz="0" w:space="0" w:color="auto"/>
        <w:bottom w:val="none" w:sz="0" w:space="0" w:color="auto"/>
        <w:right w:val="none" w:sz="0" w:space="0" w:color="auto"/>
      </w:divBdr>
      <w:divsChild>
        <w:div w:id="1411581286">
          <w:marLeft w:val="0"/>
          <w:marRight w:val="0"/>
          <w:marTop w:val="0"/>
          <w:marBottom w:val="0"/>
          <w:divBdr>
            <w:top w:val="none" w:sz="0" w:space="0" w:color="auto"/>
            <w:left w:val="none" w:sz="0" w:space="0" w:color="auto"/>
            <w:bottom w:val="none" w:sz="0" w:space="0" w:color="auto"/>
            <w:right w:val="none" w:sz="0" w:space="0" w:color="auto"/>
          </w:divBdr>
        </w:div>
        <w:div w:id="502013164">
          <w:marLeft w:val="0"/>
          <w:marRight w:val="0"/>
          <w:marTop w:val="0"/>
          <w:marBottom w:val="0"/>
          <w:divBdr>
            <w:top w:val="none" w:sz="0" w:space="0" w:color="auto"/>
            <w:left w:val="none" w:sz="0" w:space="0" w:color="auto"/>
            <w:bottom w:val="none" w:sz="0" w:space="0" w:color="auto"/>
            <w:right w:val="none" w:sz="0" w:space="0" w:color="auto"/>
          </w:divBdr>
        </w:div>
        <w:div w:id="487871006">
          <w:marLeft w:val="0"/>
          <w:marRight w:val="0"/>
          <w:marTop w:val="0"/>
          <w:marBottom w:val="0"/>
          <w:divBdr>
            <w:top w:val="none" w:sz="0" w:space="0" w:color="auto"/>
            <w:left w:val="none" w:sz="0" w:space="0" w:color="auto"/>
            <w:bottom w:val="none" w:sz="0" w:space="0" w:color="auto"/>
            <w:right w:val="none" w:sz="0" w:space="0" w:color="auto"/>
          </w:divBdr>
        </w:div>
        <w:div w:id="1851216901">
          <w:marLeft w:val="0"/>
          <w:marRight w:val="0"/>
          <w:marTop w:val="0"/>
          <w:marBottom w:val="0"/>
          <w:divBdr>
            <w:top w:val="none" w:sz="0" w:space="0" w:color="auto"/>
            <w:left w:val="none" w:sz="0" w:space="0" w:color="auto"/>
            <w:bottom w:val="none" w:sz="0" w:space="0" w:color="auto"/>
            <w:right w:val="none" w:sz="0" w:space="0" w:color="auto"/>
          </w:divBdr>
        </w:div>
        <w:div w:id="1597639863">
          <w:marLeft w:val="0"/>
          <w:marRight w:val="0"/>
          <w:marTop w:val="0"/>
          <w:marBottom w:val="0"/>
          <w:divBdr>
            <w:top w:val="none" w:sz="0" w:space="0" w:color="auto"/>
            <w:left w:val="none" w:sz="0" w:space="0" w:color="auto"/>
            <w:bottom w:val="none" w:sz="0" w:space="0" w:color="auto"/>
            <w:right w:val="none" w:sz="0" w:space="0" w:color="auto"/>
          </w:divBdr>
        </w:div>
        <w:div w:id="1541236865">
          <w:marLeft w:val="0"/>
          <w:marRight w:val="0"/>
          <w:marTop w:val="0"/>
          <w:marBottom w:val="0"/>
          <w:divBdr>
            <w:top w:val="none" w:sz="0" w:space="0" w:color="auto"/>
            <w:left w:val="none" w:sz="0" w:space="0" w:color="auto"/>
            <w:bottom w:val="none" w:sz="0" w:space="0" w:color="auto"/>
            <w:right w:val="none" w:sz="0" w:space="0" w:color="auto"/>
          </w:divBdr>
        </w:div>
        <w:div w:id="1449273132">
          <w:marLeft w:val="0"/>
          <w:marRight w:val="0"/>
          <w:marTop w:val="0"/>
          <w:marBottom w:val="0"/>
          <w:divBdr>
            <w:top w:val="none" w:sz="0" w:space="0" w:color="auto"/>
            <w:left w:val="none" w:sz="0" w:space="0" w:color="auto"/>
            <w:bottom w:val="none" w:sz="0" w:space="0" w:color="auto"/>
            <w:right w:val="none" w:sz="0" w:space="0" w:color="auto"/>
          </w:divBdr>
        </w:div>
        <w:div w:id="1401513709">
          <w:marLeft w:val="0"/>
          <w:marRight w:val="0"/>
          <w:marTop w:val="0"/>
          <w:marBottom w:val="0"/>
          <w:divBdr>
            <w:top w:val="none" w:sz="0" w:space="0" w:color="auto"/>
            <w:left w:val="none" w:sz="0" w:space="0" w:color="auto"/>
            <w:bottom w:val="none" w:sz="0" w:space="0" w:color="auto"/>
            <w:right w:val="none" w:sz="0" w:space="0" w:color="auto"/>
          </w:divBdr>
        </w:div>
        <w:div w:id="1258564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2020-04-26T11:21:00Z</dcterms:created>
  <dcterms:modified xsi:type="dcterms:W3CDTF">2020-04-26T11:21:00Z</dcterms:modified>
</cp:coreProperties>
</file>