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4C1" w:rsidRPr="00C924C1" w:rsidRDefault="00C924C1" w:rsidP="00C924C1">
      <w:pPr>
        <w:jc w:val="center"/>
        <w:rPr>
          <w:sz w:val="32"/>
          <w:szCs w:val="32"/>
        </w:rPr>
      </w:pPr>
      <w:bookmarkStart w:id="0" w:name="Anchor1"/>
      <w:bookmarkEnd w:id="0"/>
      <w:r w:rsidRPr="00C924C1">
        <w:rPr>
          <w:sz w:val="32"/>
          <w:szCs w:val="32"/>
          <w:rtl/>
        </w:rPr>
        <w:t>الط</w:t>
      </w:r>
      <w:bookmarkStart w:id="1" w:name="_GoBack"/>
      <w:bookmarkEnd w:id="1"/>
      <w:r w:rsidRPr="00C924C1">
        <w:rPr>
          <w:sz w:val="32"/>
          <w:szCs w:val="32"/>
          <w:rtl/>
        </w:rPr>
        <w:t>عن رقم 1738</w:t>
      </w:r>
    </w:p>
    <w:p w:rsidR="00C924C1" w:rsidRPr="00C924C1" w:rsidRDefault="00C924C1" w:rsidP="00C924C1">
      <w:pPr>
        <w:rPr>
          <w:sz w:val="32"/>
          <w:szCs w:val="32"/>
        </w:rPr>
      </w:pPr>
      <w:bookmarkStart w:id="2" w:name="Anchor5"/>
      <w:bookmarkEnd w:id="2"/>
      <w:r w:rsidRPr="00C924C1">
        <w:rPr>
          <w:sz w:val="32"/>
          <w:szCs w:val="32"/>
          <w:rtl/>
        </w:rPr>
        <w:t>هيئة المحكمة</w:t>
      </w:r>
      <w:r w:rsidRPr="00C924C1">
        <w:rPr>
          <w:sz w:val="32"/>
          <w:szCs w:val="32"/>
        </w:rPr>
        <w:t xml:space="preserve">: </w:t>
      </w:r>
      <w:r w:rsidRPr="00C924C1">
        <w:rPr>
          <w:sz w:val="32"/>
          <w:szCs w:val="32"/>
          <w:rtl/>
        </w:rPr>
        <w:t>برئاسة السيد المستشار أنور علي بورسلي وكيل المحكمة وعضوية السادة المستشارين أحمد علي راجح وفيصل عبدالحميد حرحش وعادل عبدالحميد ومحمد حموده</w:t>
      </w:r>
    </w:p>
    <w:bookmarkStart w:id="3" w:name="Anchor26"/>
    <w:bookmarkEnd w:id="3"/>
    <w:p w:rsidR="00C924C1" w:rsidRPr="00C924C1" w:rsidRDefault="00C924C1" w:rsidP="00C924C1">
      <w:pPr>
        <w:rPr>
          <w:sz w:val="32"/>
          <w:szCs w:val="32"/>
        </w:rPr>
      </w:pPr>
      <w:r w:rsidRPr="00C924C1">
        <w:rPr>
          <w:sz w:val="32"/>
          <w:szCs w:val="32"/>
        </w:rPr>
        <w:fldChar w:fldCharType="begin"/>
      </w:r>
      <w:r w:rsidRPr="00C924C1">
        <w:rPr>
          <w:sz w:val="32"/>
          <w:szCs w:val="32"/>
        </w:rPr>
        <w:instrText xml:space="preserve"> HYPERLINK "http://www.law.gov.kw/KWT_CC-Ar/00_2014/00_%D8%A7%D9%84%D8%AF%D8%A7%D8%A6%D8%B1%D8%A9%20%D8%A7%D9%84%D8%AA%D8%AC%D8%A7%D8%B1%D9%8A%D8%A9/KWT-CC-Ar_2014-10-28_01738_Taan.html" \l "TM2014_1738_1" </w:instrText>
      </w:r>
      <w:r w:rsidRPr="00C924C1">
        <w:rPr>
          <w:sz w:val="32"/>
          <w:szCs w:val="32"/>
        </w:rPr>
        <w:fldChar w:fldCharType="separate"/>
      </w:r>
      <w:r w:rsidRPr="00C924C1">
        <w:rPr>
          <w:rStyle w:val="Hyperlink"/>
          <w:sz w:val="32"/>
          <w:szCs w:val="32"/>
        </w:rPr>
        <w:t xml:space="preserve">1- </w:t>
      </w:r>
      <w:r w:rsidRPr="00C924C1">
        <w:rPr>
          <w:rStyle w:val="Hyperlink"/>
          <w:sz w:val="32"/>
          <w:szCs w:val="32"/>
          <w:rtl/>
        </w:rPr>
        <w:t>ان ثبوت الضرر شرطا لقيام المسئولية واستخلاصه يدخل في سلطة محكمة الموضوع التقديرية</w:t>
      </w:r>
      <w:r w:rsidRPr="00C924C1">
        <w:rPr>
          <w:rStyle w:val="Hyperlink"/>
          <w:sz w:val="32"/>
          <w:szCs w:val="32"/>
        </w:rPr>
        <w:t>.</w:t>
      </w:r>
      <w:r w:rsidRPr="00C924C1">
        <w:rPr>
          <w:sz w:val="32"/>
          <w:szCs w:val="32"/>
        </w:rPr>
        <w:fldChar w:fldCharType="end"/>
      </w:r>
    </w:p>
    <w:bookmarkStart w:id="4" w:name="Anchor36"/>
    <w:bookmarkEnd w:id="4"/>
    <w:p w:rsidR="00C924C1" w:rsidRPr="00C924C1" w:rsidRDefault="00C924C1" w:rsidP="00C924C1">
      <w:pPr>
        <w:rPr>
          <w:sz w:val="32"/>
          <w:szCs w:val="32"/>
        </w:rPr>
      </w:pPr>
      <w:r w:rsidRPr="00C924C1">
        <w:rPr>
          <w:sz w:val="32"/>
          <w:szCs w:val="32"/>
        </w:rPr>
        <w:fldChar w:fldCharType="begin"/>
      </w:r>
      <w:r w:rsidRPr="00C924C1">
        <w:rPr>
          <w:sz w:val="32"/>
          <w:szCs w:val="32"/>
        </w:rPr>
        <w:instrText xml:space="preserve"> HYPERLINK "http://www.law.gov.kw/KWT_CC-Ar/00_2014/00_%D8%A7%D9%84%D8%AF%D8%A7%D8%A6%D8%B1%D8%A9%20%D8%A7%D9%84%D8%AA%D8%AC%D8%A7%D8%B1%D9%8A%D8%A9/KWT-CC-Ar_2014-10-28_01738_Taan.html" \l "TM2014_1738_2" </w:instrText>
      </w:r>
      <w:r w:rsidRPr="00C924C1">
        <w:rPr>
          <w:sz w:val="32"/>
          <w:szCs w:val="32"/>
        </w:rPr>
        <w:fldChar w:fldCharType="separate"/>
      </w:r>
      <w:r w:rsidRPr="00C924C1">
        <w:rPr>
          <w:rStyle w:val="Hyperlink"/>
          <w:sz w:val="32"/>
          <w:szCs w:val="32"/>
        </w:rPr>
        <w:t xml:space="preserve">2- </w:t>
      </w:r>
      <w:r w:rsidRPr="00C924C1">
        <w:rPr>
          <w:rStyle w:val="Hyperlink"/>
          <w:sz w:val="32"/>
          <w:szCs w:val="32"/>
          <w:rtl/>
        </w:rPr>
        <w:t>ان الحكم المطعون فيه قضى برفض طلب الطاعنين الزام المطعون ضدها الاولى ان تؤدي لهما مبلغ من المال على سبيل التعويض المؤقت لعدم اثبات الطاعنين اصابتهما بأي اضرار مادية ولكون الطاعنة باعتبارها شركة لا يتصور معه اصابتها بأضرار ادبية</w:t>
      </w:r>
      <w:r w:rsidRPr="00C924C1">
        <w:rPr>
          <w:rStyle w:val="Hyperlink"/>
          <w:sz w:val="32"/>
          <w:szCs w:val="32"/>
        </w:rPr>
        <w:t>.</w:t>
      </w:r>
      <w:r w:rsidRPr="00C924C1">
        <w:rPr>
          <w:sz w:val="32"/>
          <w:szCs w:val="32"/>
        </w:rPr>
        <w:fldChar w:fldCharType="end"/>
      </w:r>
      <w:r w:rsidRPr="00C924C1">
        <w:rPr>
          <w:sz w:val="32"/>
          <w:szCs w:val="32"/>
        </w:rPr>
        <w:br/>
      </w:r>
      <w:r w:rsidRPr="00C924C1">
        <w:rPr>
          <w:sz w:val="32"/>
          <w:szCs w:val="32"/>
        </w:rPr>
        <w:br/>
      </w:r>
      <w:r w:rsidRPr="00C924C1">
        <w:rPr>
          <w:sz w:val="32"/>
          <w:szCs w:val="32"/>
          <w:u w:val="single"/>
          <w:rtl/>
        </w:rPr>
        <w:t>ملاحظة</w:t>
      </w:r>
      <w:r w:rsidRPr="00C924C1">
        <w:rPr>
          <w:sz w:val="32"/>
          <w:szCs w:val="32"/>
          <w:u w:val="single"/>
        </w:rPr>
        <w:t xml:space="preserve"> :</w:t>
      </w:r>
      <w:r w:rsidRPr="00C924C1">
        <w:rPr>
          <w:sz w:val="32"/>
          <w:szCs w:val="32"/>
        </w:rPr>
        <w:br/>
      </w:r>
      <w:r w:rsidRPr="00C924C1">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C924C1" w:rsidRPr="00C924C1" w:rsidRDefault="00C924C1" w:rsidP="00C924C1">
      <w:pPr>
        <w:rPr>
          <w:sz w:val="32"/>
          <w:szCs w:val="32"/>
        </w:rPr>
      </w:pPr>
      <w:bookmarkStart w:id="5" w:name="Anchor61"/>
      <w:bookmarkEnd w:id="5"/>
      <w:r w:rsidRPr="00C924C1">
        <w:rPr>
          <w:b/>
          <w:bCs/>
          <w:sz w:val="32"/>
          <w:szCs w:val="32"/>
          <w:rtl/>
        </w:rPr>
        <w:t>المحكمة</w:t>
      </w:r>
    </w:p>
    <w:p w:rsidR="00C924C1" w:rsidRPr="00C924C1" w:rsidRDefault="00C924C1" w:rsidP="00C924C1">
      <w:pPr>
        <w:rPr>
          <w:sz w:val="32"/>
          <w:szCs w:val="32"/>
        </w:rPr>
      </w:pPr>
      <w:bookmarkStart w:id="6" w:name="Anchor62"/>
      <w:bookmarkEnd w:id="6"/>
      <w:r w:rsidRPr="00C924C1">
        <w:rPr>
          <w:sz w:val="32"/>
          <w:szCs w:val="32"/>
          <w:rtl/>
        </w:rPr>
        <w:t>بعد الاطلاع على الاوراق والمداوله</w:t>
      </w:r>
      <w:r w:rsidRPr="00C924C1">
        <w:rPr>
          <w:sz w:val="32"/>
          <w:szCs w:val="32"/>
        </w:rPr>
        <w:t>.</w:t>
      </w:r>
    </w:p>
    <w:p w:rsidR="00C924C1" w:rsidRPr="00C924C1" w:rsidRDefault="00C924C1" w:rsidP="00C924C1">
      <w:pPr>
        <w:rPr>
          <w:sz w:val="32"/>
          <w:szCs w:val="32"/>
        </w:rPr>
      </w:pPr>
      <w:bookmarkStart w:id="7" w:name="Anchor66"/>
      <w:bookmarkStart w:id="8" w:name="TM2014_1738_1"/>
      <w:bookmarkEnd w:id="7"/>
      <w:bookmarkEnd w:id="8"/>
      <w:r w:rsidRPr="00C924C1">
        <w:rPr>
          <w:b/>
          <w:bCs/>
          <w:sz w:val="32"/>
          <w:szCs w:val="32"/>
          <w:rtl/>
        </w:rPr>
        <w:t>لما كان ثبوت الضرر شرطا لازما لقيام المسئوليه ويقع عبء اثباته على عاتق المضرور وان استخلاص توافره من عدمه يدخل في سلطه محكمه الموضوع التقديريه متى اقامت قضاءها على اسباب سائغه</w:t>
      </w:r>
      <w:r w:rsidRPr="00C924C1">
        <w:rPr>
          <w:b/>
          <w:bCs/>
          <w:sz w:val="32"/>
          <w:szCs w:val="32"/>
        </w:rPr>
        <w:t>.</w:t>
      </w:r>
    </w:p>
    <w:p w:rsidR="00C924C1" w:rsidRPr="00C924C1" w:rsidRDefault="00C924C1" w:rsidP="00C924C1">
      <w:pPr>
        <w:rPr>
          <w:sz w:val="32"/>
          <w:szCs w:val="32"/>
        </w:rPr>
      </w:pPr>
      <w:bookmarkStart w:id="9" w:name="Anchor84"/>
      <w:bookmarkStart w:id="10" w:name="TM2014_1738_2"/>
      <w:bookmarkEnd w:id="9"/>
      <w:bookmarkEnd w:id="10"/>
      <w:r w:rsidRPr="00C924C1">
        <w:rPr>
          <w:b/>
          <w:bCs/>
          <w:sz w:val="32"/>
          <w:szCs w:val="32"/>
          <w:rtl/>
        </w:rPr>
        <w:t>وكان الحكم المطعون فيه قد اقام قضاءه على ما اطمأن اليه من اوراق الدعوى ومستنداتها وتقرير الخبير المودع فيها ان الطاعنين لم يثبتا اصابتهما بأيه اضرار ماديه من جراء خطأ المطعون ضدهما الاولى والثاني وان الطاعنه الاولى باعتبارها شخص معنوي</w:t>
      </w:r>
      <w:r w:rsidRPr="00C924C1">
        <w:rPr>
          <w:b/>
          <w:bCs/>
          <w:sz w:val="32"/>
          <w:szCs w:val="32"/>
        </w:rPr>
        <w:t xml:space="preserve"> _ </w:t>
      </w:r>
      <w:r w:rsidRPr="00C924C1">
        <w:rPr>
          <w:b/>
          <w:bCs/>
          <w:sz w:val="32"/>
          <w:szCs w:val="32"/>
          <w:rtl/>
        </w:rPr>
        <w:t xml:space="preserve">شركه _ لا يتصور معه اصابتها باضرار ادبية من جراء خطأ المطعون ضدهما سالفي الذكر فضلاً عن ان ما لحق الطاعن الثاني من اضرار ادبيه من جراء القبض عليه واحتجازه من قبل السلطات لم يكن خطأ المطعون ضده الثاني هو السبب المنتج الفعال في احداثه وانتهى الحكم المطعون فيه الى رفض طلب الطاعنين الزام المطعون ضدها الاولى ان تؤدى لهما مبلغ 5001 دينار كويتي على سبيل التعويض المؤقت وذلك بأسباب سائغه لها معينها الثابت بالأوراق وكافيه لحمل قضائه فلا عليه من بعد ان التفت عن طلب الطاعنين </w:t>
      </w:r>
      <w:r w:rsidRPr="00C924C1">
        <w:rPr>
          <w:b/>
          <w:bCs/>
          <w:sz w:val="32"/>
          <w:szCs w:val="32"/>
          <w:rtl/>
        </w:rPr>
        <w:lastRenderedPageBreak/>
        <w:t>احاله الدعوى الى التحقيق بعد ان وجد في اوراق الدعوى ما يكفي لتكوين عقيدته ويضحى ما يثيره الطاعنان بأسباب الطعن نعياً على الحكم المطعون فيه والدائره حول ثبوت احقيتهما في طلب التعويض المؤقت لثبوت اصابتهما باضرار ماديه وادبيه لا يعدو ان يكون جدلا فيما تستقل بتقديره محكمه الموضوع لا يجوز اثارته امام هذه المحكمه ومن ثم يتعين عدم قبول الطعن</w:t>
      </w:r>
      <w:r w:rsidRPr="00C924C1">
        <w:rPr>
          <w:b/>
          <w:bCs/>
          <w:sz w:val="32"/>
          <w:szCs w:val="32"/>
        </w:rPr>
        <w:t>.</w:t>
      </w:r>
    </w:p>
    <w:p w:rsidR="00C924C1" w:rsidRPr="00C924C1" w:rsidRDefault="00C924C1" w:rsidP="00C924C1">
      <w:pPr>
        <w:rPr>
          <w:sz w:val="32"/>
          <w:szCs w:val="32"/>
        </w:rPr>
      </w:pPr>
      <w:bookmarkStart w:id="11" w:name="Anchor182"/>
      <w:bookmarkEnd w:id="11"/>
      <w:r w:rsidRPr="00C924C1">
        <w:rPr>
          <w:sz w:val="32"/>
          <w:szCs w:val="32"/>
          <w:rtl/>
        </w:rPr>
        <w:t>لذلك</w:t>
      </w:r>
    </w:p>
    <w:p w:rsidR="00C924C1" w:rsidRPr="00C924C1" w:rsidRDefault="00C924C1" w:rsidP="00C924C1">
      <w:pPr>
        <w:rPr>
          <w:sz w:val="32"/>
          <w:szCs w:val="32"/>
        </w:rPr>
      </w:pPr>
      <w:bookmarkStart w:id="12" w:name="Anchor183"/>
      <w:bookmarkEnd w:id="12"/>
      <w:r w:rsidRPr="00C924C1">
        <w:rPr>
          <w:sz w:val="32"/>
          <w:szCs w:val="32"/>
          <w:rtl/>
        </w:rPr>
        <w:t xml:space="preserve">قررت المحكمه </w:t>
      </w:r>
      <w:r w:rsidRPr="00C924C1">
        <w:rPr>
          <w:sz w:val="32"/>
          <w:szCs w:val="32"/>
        </w:rPr>
        <w:t xml:space="preserve">- </w:t>
      </w:r>
      <w:r w:rsidRPr="00C924C1">
        <w:rPr>
          <w:sz w:val="32"/>
          <w:szCs w:val="32"/>
          <w:rtl/>
        </w:rPr>
        <w:t xml:space="preserve">في غرفه المشورة </w:t>
      </w:r>
      <w:r w:rsidRPr="00C924C1">
        <w:rPr>
          <w:sz w:val="32"/>
          <w:szCs w:val="32"/>
        </w:rPr>
        <w:t xml:space="preserve">- </w:t>
      </w:r>
      <w:r w:rsidRPr="00C924C1">
        <w:rPr>
          <w:sz w:val="32"/>
          <w:szCs w:val="32"/>
          <w:rtl/>
        </w:rPr>
        <w:t>عدم قبول الطعن والزمت الطاعنين المصروفات ومبلغ عشرين ديناراً مقابل اتعاب المحاماه مع مصادرة الكفالة</w:t>
      </w:r>
      <w:r w:rsidRPr="00C924C1">
        <w:rPr>
          <w:sz w:val="32"/>
          <w:szCs w:val="32"/>
        </w:rPr>
        <w:t>.</w:t>
      </w:r>
    </w:p>
    <w:p w:rsidR="00C924C1" w:rsidRPr="00C924C1" w:rsidRDefault="00C924C1" w:rsidP="00C924C1">
      <w:pPr>
        <w:rPr>
          <w:sz w:val="32"/>
          <w:szCs w:val="32"/>
        </w:rPr>
      </w:pPr>
    </w:p>
    <w:p w:rsidR="00C924C1" w:rsidRPr="00C924C1" w:rsidRDefault="00C924C1" w:rsidP="00C924C1">
      <w:pPr>
        <w:rPr>
          <w:sz w:val="32"/>
          <w:szCs w:val="32"/>
        </w:rPr>
      </w:pPr>
      <w:bookmarkStart w:id="13" w:name="Anchor201"/>
      <w:bookmarkEnd w:id="13"/>
      <w:r w:rsidRPr="00C924C1">
        <w:rPr>
          <w:sz w:val="32"/>
          <w:szCs w:val="32"/>
        </w:rPr>
        <w:t>* * *</w:t>
      </w:r>
    </w:p>
    <w:p w:rsidR="008C2BA0" w:rsidRPr="00C924C1" w:rsidRDefault="008C2BA0">
      <w:pPr>
        <w:rPr>
          <w:sz w:val="32"/>
          <w:szCs w:val="32"/>
        </w:rPr>
      </w:pPr>
    </w:p>
    <w:sectPr w:rsidR="008C2BA0" w:rsidRPr="00C924C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C5E"/>
    <w:rsid w:val="0003272B"/>
    <w:rsid w:val="00331C5E"/>
    <w:rsid w:val="008C2BA0"/>
    <w:rsid w:val="00C924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4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4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2404">
      <w:bodyDiv w:val="1"/>
      <w:marLeft w:val="0"/>
      <w:marRight w:val="0"/>
      <w:marTop w:val="0"/>
      <w:marBottom w:val="0"/>
      <w:divBdr>
        <w:top w:val="none" w:sz="0" w:space="0" w:color="auto"/>
        <w:left w:val="none" w:sz="0" w:space="0" w:color="auto"/>
        <w:bottom w:val="none" w:sz="0" w:space="0" w:color="auto"/>
        <w:right w:val="none" w:sz="0" w:space="0" w:color="auto"/>
      </w:divBdr>
      <w:divsChild>
        <w:div w:id="1055397641">
          <w:marLeft w:val="0"/>
          <w:marRight w:val="0"/>
          <w:marTop w:val="0"/>
          <w:marBottom w:val="0"/>
          <w:divBdr>
            <w:top w:val="none" w:sz="0" w:space="0" w:color="auto"/>
            <w:left w:val="none" w:sz="0" w:space="0" w:color="auto"/>
            <w:bottom w:val="none" w:sz="0" w:space="0" w:color="auto"/>
            <w:right w:val="none" w:sz="0" w:space="0" w:color="auto"/>
          </w:divBdr>
        </w:div>
        <w:div w:id="925655848">
          <w:marLeft w:val="0"/>
          <w:marRight w:val="0"/>
          <w:marTop w:val="0"/>
          <w:marBottom w:val="0"/>
          <w:divBdr>
            <w:top w:val="none" w:sz="0" w:space="0" w:color="auto"/>
            <w:left w:val="none" w:sz="0" w:space="0" w:color="auto"/>
            <w:bottom w:val="none" w:sz="0" w:space="0" w:color="auto"/>
            <w:right w:val="none" w:sz="0" w:space="0" w:color="auto"/>
          </w:divBdr>
        </w:div>
        <w:div w:id="407534443">
          <w:marLeft w:val="0"/>
          <w:marRight w:val="0"/>
          <w:marTop w:val="0"/>
          <w:marBottom w:val="0"/>
          <w:divBdr>
            <w:top w:val="none" w:sz="0" w:space="0" w:color="auto"/>
            <w:left w:val="none" w:sz="0" w:space="0" w:color="auto"/>
            <w:bottom w:val="none" w:sz="0" w:space="0" w:color="auto"/>
            <w:right w:val="none" w:sz="0" w:space="0" w:color="auto"/>
          </w:divBdr>
        </w:div>
        <w:div w:id="1431386709">
          <w:marLeft w:val="0"/>
          <w:marRight w:val="0"/>
          <w:marTop w:val="0"/>
          <w:marBottom w:val="0"/>
          <w:divBdr>
            <w:top w:val="none" w:sz="0" w:space="0" w:color="auto"/>
            <w:left w:val="none" w:sz="0" w:space="0" w:color="auto"/>
            <w:bottom w:val="none" w:sz="0" w:space="0" w:color="auto"/>
            <w:right w:val="none" w:sz="0" w:space="0" w:color="auto"/>
          </w:divBdr>
        </w:div>
        <w:div w:id="1612741101">
          <w:marLeft w:val="0"/>
          <w:marRight w:val="0"/>
          <w:marTop w:val="0"/>
          <w:marBottom w:val="0"/>
          <w:divBdr>
            <w:top w:val="none" w:sz="0" w:space="0" w:color="auto"/>
            <w:left w:val="none" w:sz="0" w:space="0" w:color="auto"/>
            <w:bottom w:val="none" w:sz="0" w:space="0" w:color="auto"/>
            <w:right w:val="none" w:sz="0" w:space="0" w:color="auto"/>
          </w:divBdr>
        </w:div>
        <w:div w:id="775828417">
          <w:marLeft w:val="0"/>
          <w:marRight w:val="0"/>
          <w:marTop w:val="0"/>
          <w:marBottom w:val="0"/>
          <w:divBdr>
            <w:top w:val="none" w:sz="0" w:space="0" w:color="auto"/>
            <w:left w:val="none" w:sz="0" w:space="0" w:color="auto"/>
            <w:bottom w:val="none" w:sz="0" w:space="0" w:color="auto"/>
            <w:right w:val="none" w:sz="0" w:space="0" w:color="auto"/>
          </w:divBdr>
        </w:div>
        <w:div w:id="77598260">
          <w:marLeft w:val="0"/>
          <w:marRight w:val="0"/>
          <w:marTop w:val="0"/>
          <w:marBottom w:val="0"/>
          <w:divBdr>
            <w:top w:val="none" w:sz="0" w:space="0" w:color="auto"/>
            <w:left w:val="none" w:sz="0" w:space="0" w:color="auto"/>
            <w:bottom w:val="none" w:sz="0" w:space="0" w:color="auto"/>
            <w:right w:val="none" w:sz="0" w:space="0" w:color="auto"/>
          </w:divBdr>
        </w:div>
        <w:div w:id="2010014373">
          <w:marLeft w:val="0"/>
          <w:marRight w:val="0"/>
          <w:marTop w:val="0"/>
          <w:marBottom w:val="0"/>
          <w:divBdr>
            <w:top w:val="none" w:sz="0" w:space="0" w:color="auto"/>
            <w:left w:val="none" w:sz="0" w:space="0" w:color="auto"/>
            <w:bottom w:val="none" w:sz="0" w:space="0" w:color="auto"/>
            <w:right w:val="none" w:sz="0" w:space="0" w:color="auto"/>
          </w:divBdr>
        </w:div>
        <w:div w:id="202597110">
          <w:marLeft w:val="0"/>
          <w:marRight w:val="0"/>
          <w:marTop w:val="0"/>
          <w:marBottom w:val="0"/>
          <w:divBdr>
            <w:top w:val="none" w:sz="0" w:space="0" w:color="auto"/>
            <w:left w:val="none" w:sz="0" w:space="0" w:color="auto"/>
            <w:bottom w:val="none" w:sz="0" w:space="0" w:color="auto"/>
            <w:right w:val="none" w:sz="0" w:space="0" w:color="auto"/>
          </w:divBdr>
        </w:div>
        <w:div w:id="773944530">
          <w:marLeft w:val="0"/>
          <w:marRight w:val="0"/>
          <w:marTop w:val="0"/>
          <w:marBottom w:val="0"/>
          <w:divBdr>
            <w:top w:val="none" w:sz="0" w:space="0" w:color="auto"/>
            <w:left w:val="none" w:sz="0" w:space="0" w:color="auto"/>
            <w:bottom w:val="none" w:sz="0" w:space="0" w:color="auto"/>
            <w:right w:val="none" w:sz="0" w:space="0" w:color="auto"/>
          </w:divBdr>
        </w:div>
        <w:div w:id="1515535594">
          <w:marLeft w:val="0"/>
          <w:marRight w:val="0"/>
          <w:marTop w:val="0"/>
          <w:marBottom w:val="0"/>
          <w:divBdr>
            <w:top w:val="none" w:sz="0" w:space="0" w:color="auto"/>
            <w:left w:val="none" w:sz="0" w:space="0" w:color="auto"/>
            <w:bottom w:val="none" w:sz="0" w:space="0" w:color="auto"/>
            <w:right w:val="none" w:sz="0" w:space="0" w:color="auto"/>
          </w:divBdr>
        </w:div>
      </w:divsChild>
    </w:div>
    <w:div w:id="1550724670">
      <w:bodyDiv w:val="1"/>
      <w:marLeft w:val="0"/>
      <w:marRight w:val="0"/>
      <w:marTop w:val="0"/>
      <w:marBottom w:val="0"/>
      <w:divBdr>
        <w:top w:val="none" w:sz="0" w:space="0" w:color="auto"/>
        <w:left w:val="none" w:sz="0" w:space="0" w:color="auto"/>
        <w:bottom w:val="none" w:sz="0" w:space="0" w:color="auto"/>
        <w:right w:val="none" w:sz="0" w:space="0" w:color="auto"/>
      </w:divBdr>
      <w:divsChild>
        <w:div w:id="1530727136">
          <w:marLeft w:val="0"/>
          <w:marRight w:val="0"/>
          <w:marTop w:val="0"/>
          <w:marBottom w:val="0"/>
          <w:divBdr>
            <w:top w:val="none" w:sz="0" w:space="0" w:color="auto"/>
            <w:left w:val="none" w:sz="0" w:space="0" w:color="auto"/>
            <w:bottom w:val="none" w:sz="0" w:space="0" w:color="auto"/>
            <w:right w:val="none" w:sz="0" w:space="0" w:color="auto"/>
          </w:divBdr>
        </w:div>
        <w:div w:id="1183931406">
          <w:marLeft w:val="0"/>
          <w:marRight w:val="0"/>
          <w:marTop w:val="0"/>
          <w:marBottom w:val="0"/>
          <w:divBdr>
            <w:top w:val="none" w:sz="0" w:space="0" w:color="auto"/>
            <w:left w:val="none" w:sz="0" w:space="0" w:color="auto"/>
            <w:bottom w:val="none" w:sz="0" w:space="0" w:color="auto"/>
            <w:right w:val="none" w:sz="0" w:space="0" w:color="auto"/>
          </w:divBdr>
        </w:div>
        <w:div w:id="359551912">
          <w:marLeft w:val="0"/>
          <w:marRight w:val="0"/>
          <w:marTop w:val="0"/>
          <w:marBottom w:val="0"/>
          <w:divBdr>
            <w:top w:val="none" w:sz="0" w:space="0" w:color="auto"/>
            <w:left w:val="none" w:sz="0" w:space="0" w:color="auto"/>
            <w:bottom w:val="none" w:sz="0" w:space="0" w:color="auto"/>
            <w:right w:val="none" w:sz="0" w:space="0" w:color="auto"/>
          </w:divBdr>
        </w:div>
        <w:div w:id="84424494">
          <w:marLeft w:val="0"/>
          <w:marRight w:val="0"/>
          <w:marTop w:val="0"/>
          <w:marBottom w:val="0"/>
          <w:divBdr>
            <w:top w:val="none" w:sz="0" w:space="0" w:color="auto"/>
            <w:left w:val="none" w:sz="0" w:space="0" w:color="auto"/>
            <w:bottom w:val="none" w:sz="0" w:space="0" w:color="auto"/>
            <w:right w:val="none" w:sz="0" w:space="0" w:color="auto"/>
          </w:divBdr>
        </w:div>
        <w:div w:id="12146444">
          <w:marLeft w:val="0"/>
          <w:marRight w:val="0"/>
          <w:marTop w:val="0"/>
          <w:marBottom w:val="0"/>
          <w:divBdr>
            <w:top w:val="none" w:sz="0" w:space="0" w:color="auto"/>
            <w:left w:val="none" w:sz="0" w:space="0" w:color="auto"/>
            <w:bottom w:val="none" w:sz="0" w:space="0" w:color="auto"/>
            <w:right w:val="none" w:sz="0" w:space="0" w:color="auto"/>
          </w:divBdr>
        </w:div>
        <w:div w:id="277570963">
          <w:marLeft w:val="0"/>
          <w:marRight w:val="0"/>
          <w:marTop w:val="0"/>
          <w:marBottom w:val="0"/>
          <w:divBdr>
            <w:top w:val="none" w:sz="0" w:space="0" w:color="auto"/>
            <w:left w:val="none" w:sz="0" w:space="0" w:color="auto"/>
            <w:bottom w:val="none" w:sz="0" w:space="0" w:color="auto"/>
            <w:right w:val="none" w:sz="0" w:space="0" w:color="auto"/>
          </w:divBdr>
        </w:div>
        <w:div w:id="1268586197">
          <w:marLeft w:val="0"/>
          <w:marRight w:val="0"/>
          <w:marTop w:val="0"/>
          <w:marBottom w:val="0"/>
          <w:divBdr>
            <w:top w:val="none" w:sz="0" w:space="0" w:color="auto"/>
            <w:left w:val="none" w:sz="0" w:space="0" w:color="auto"/>
            <w:bottom w:val="none" w:sz="0" w:space="0" w:color="auto"/>
            <w:right w:val="none" w:sz="0" w:space="0" w:color="auto"/>
          </w:divBdr>
        </w:div>
        <w:div w:id="5061436">
          <w:marLeft w:val="0"/>
          <w:marRight w:val="0"/>
          <w:marTop w:val="0"/>
          <w:marBottom w:val="0"/>
          <w:divBdr>
            <w:top w:val="none" w:sz="0" w:space="0" w:color="auto"/>
            <w:left w:val="none" w:sz="0" w:space="0" w:color="auto"/>
            <w:bottom w:val="none" w:sz="0" w:space="0" w:color="auto"/>
            <w:right w:val="none" w:sz="0" w:space="0" w:color="auto"/>
          </w:divBdr>
        </w:div>
        <w:div w:id="366950705">
          <w:marLeft w:val="0"/>
          <w:marRight w:val="0"/>
          <w:marTop w:val="0"/>
          <w:marBottom w:val="0"/>
          <w:divBdr>
            <w:top w:val="none" w:sz="0" w:space="0" w:color="auto"/>
            <w:left w:val="none" w:sz="0" w:space="0" w:color="auto"/>
            <w:bottom w:val="none" w:sz="0" w:space="0" w:color="auto"/>
            <w:right w:val="none" w:sz="0" w:space="0" w:color="auto"/>
          </w:divBdr>
        </w:div>
        <w:div w:id="446706149">
          <w:marLeft w:val="0"/>
          <w:marRight w:val="0"/>
          <w:marTop w:val="0"/>
          <w:marBottom w:val="0"/>
          <w:divBdr>
            <w:top w:val="none" w:sz="0" w:space="0" w:color="auto"/>
            <w:left w:val="none" w:sz="0" w:space="0" w:color="auto"/>
            <w:bottom w:val="none" w:sz="0" w:space="0" w:color="auto"/>
            <w:right w:val="none" w:sz="0" w:space="0" w:color="auto"/>
          </w:divBdr>
        </w:div>
        <w:div w:id="822695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2020-04-26T11:35:00Z</dcterms:created>
  <dcterms:modified xsi:type="dcterms:W3CDTF">2020-04-26T11:36:00Z</dcterms:modified>
</cp:coreProperties>
</file>