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FD" w:rsidRPr="007406FD" w:rsidRDefault="007406FD" w:rsidP="007406FD">
      <w:pPr>
        <w:jc w:val="center"/>
        <w:rPr>
          <w:sz w:val="32"/>
          <w:szCs w:val="32"/>
        </w:rPr>
      </w:pPr>
      <w:bookmarkStart w:id="0" w:name="Anchor1"/>
      <w:bookmarkEnd w:id="0"/>
      <w:r w:rsidRPr="007406FD">
        <w:rPr>
          <w:sz w:val="32"/>
          <w:szCs w:val="32"/>
          <w:rtl/>
        </w:rPr>
        <w:t>الطعن رقم 194</w:t>
      </w:r>
      <w:bookmarkStart w:id="1" w:name="_GoBack"/>
      <w:bookmarkEnd w:id="1"/>
      <w:r w:rsidRPr="007406FD">
        <w:rPr>
          <w:sz w:val="32"/>
          <w:szCs w:val="32"/>
          <w:rtl/>
        </w:rPr>
        <w:t>9</w:t>
      </w:r>
    </w:p>
    <w:p w:rsidR="007406FD" w:rsidRPr="007406FD" w:rsidRDefault="007406FD" w:rsidP="007406FD">
      <w:pPr>
        <w:rPr>
          <w:sz w:val="32"/>
          <w:szCs w:val="32"/>
        </w:rPr>
      </w:pPr>
      <w:bookmarkStart w:id="2" w:name="Anchor5"/>
      <w:bookmarkEnd w:id="2"/>
      <w:r w:rsidRPr="007406FD">
        <w:rPr>
          <w:sz w:val="32"/>
          <w:szCs w:val="32"/>
          <w:rtl/>
        </w:rPr>
        <w:t>هيئة المحكمة</w:t>
      </w:r>
      <w:r w:rsidRPr="007406FD">
        <w:rPr>
          <w:sz w:val="32"/>
          <w:szCs w:val="32"/>
        </w:rPr>
        <w:t xml:space="preserve">: </w:t>
      </w:r>
      <w:r w:rsidRPr="007406FD">
        <w:rPr>
          <w:sz w:val="32"/>
          <w:szCs w:val="32"/>
          <w:rtl/>
        </w:rPr>
        <w:t>برئاسة السيد المستشار خالد المزيني وكيل المحكمة وعضوية السادة المستشارين صلاح الدين كامل وأمين طموم وأحمد ابو ضيف وعلي مرغني</w:t>
      </w:r>
    </w:p>
    <w:bookmarkStart w:id="3" w:name="Anchor27"/>
    <w:bookmarkEnd w:id="3"/>
    <w:p w:rsidR="007406FD" w:rsidRPr="007406FD" w:rsidRDefault="007406FD" w:rsidP="007406FD">
      <w:pPr>
        <w:rPr>
          <w:sz w:val="32"/>
          <w:szCs w:val="32"/>
        </w:rPr>
      </w:pPr>
      <w:r w:rsidRPr="007406FD">
        <w:rPr>
          <w:sz w:val="32"/>
          <w:szCs w:val="32"/>
        </w:rPr>
        <w:fldChar w:fldCharType="begin"/>
      </w:r>
      <w:r w:rsidRPr="007406FD">
        <w:rPr>
          <w:sz w:val="32"/>
          <w:szCs w:val="32"/>
        </w:rPr>
        <w:instrText xml:space="preserve"> HYPERLINK "http://www.law.gov.kw/KWT_CC-Ar/00_2014/00_%D8%A7%D9%84%D8%AF%D8%A7%D8%A6%D8%B1%D8%A9%20%D8%A7%D9%84%D8%AA%D8%AC%D8%A7%D8%B1%D9%8A%D8%A9/KWT-CC-Ar_2014-10-29_01949_Taan.html" \l "TM2014_1949_1" </w:instrText>
      </w:r>
      <w:r w:rsidRPr="007406FD">
        <w:rPr>
          <w:sz w:val="32"/>
          <w:szCs w:val="32"/>
        </w:rPr>
        <w:fldChar w:fldCharType="separate"/>
      </w:r>
      <w:r w:rsidRPr="007406FD">
        <w:rPr>
          <w:rStyle w:val="Hyperlink"/>
          <w:sz w:val="32"/>
          <w:szCs w:val="32"/>
        </w:rPr>
        <w:t xml:space="preserve">1- </w:t>
      </w:r>
      <w:r w:rsidRPr="007406FD">
        <w:rPr>
          <w:rStyle w:val="Hyperlink"/>
          <w:sz w:val="32"/>
          <w:szCs w:val="32"/>
          <w:rtl/>
        </w:rPr>
        <w:t>ان لمحكمة الموضوع السلطة في تقدير الادلة وفي التحقق من صحة الاعلان</w:t>
      </w:r>
      <w:r w:rsidRPr="007406FD">
        <w:rPr>
          <w:rStyle w:val="Hyperlink"/>
          <w:sz w:val="32"/>
          <w:szCs w:val="32"/>
        </w:rPr>
        <w:t>.</w:t>
      </w:r>
      <w:r w:rsidRPr="007406FD">
        <w:rPr>
          <w:sz w:val="32"/>
          <w:szCs w:val="32"/>
        </w:rPr>
        <w:fldChar w:fldCharType="end"/>
      </w:r>
    </w:p>
    <w:bookmarkStart w:id="4" w:name="Anchor36"/>
    <w:bookmarkEnd w:id="4"/>
    <w:p w:rsidR="007406FD" w:rsidRPr="007406FD" w:rsidRDefault="007406FD" w:rsidP="007406FD">
      <w:pPr>
        <w:rPr>
          <w:sz w:val="32"/>
          <w:szCs w:val="32"/>
        </w:rPr>
      </w:pPr>
      <w:r w:rsidRPr="007406FD">
        <w:rPr>
          <w:sz w:val="32"/>
          <w:szCs w:val="32"/>
        </w:rPr>
        <w:fldChar w:fldCharType="begin"/>
      </w:r>
      <w:r w:rsidRPr="007406FD">
        <w:rPr>
          <w:sz w:val="32"/>
          <w:szCs w:val="32"/>
        </w:rPr>
        <w:instrText xml:space="preserve"> HYPERLINK "http://www.law.gov.kw/KWT_CC-Ar/00_2014/00_%D8%A7%D9%84%D8%AF%D8%A7%D8%A6%D8%B1%D8%A9%20%D8%A7%D9%84%D8%AA%D8%AC%D8%A7%D8%B1%D9%8A%D8%A9/KWT-CC-Ar_2014-10-29_01949_Taan.html" \l "TM2014_1949_2" </w:instrText>
      </w:r>
      <w:r w:rsidRPr="007406FD">
        <w:rPr>
          <w:sz w:val="32"/>
          <w:szCs w:val="32"/>
        </w:rPr>
        <w:fldChar w:fldCharType="separate"/>
      </w:r>
      <w:r w:rsidRPr="007406FD">
        <w:rPr>
          <w:rStyle w:val="Hyperlink"/>
          <w:sz w:val="32"/>
          <w:szCs w:val="32"/>
        </w:rPr>
        <w:t xml:space="preserve">2- </w:t>
      </w:r>
      <w:r w:rsidRPr="007406FD">
        <w:rPr>
          <w:rStyle w:val="Hyperlink"/>
          <w:sz w:val="32"/>
          <w:szCs w:val="32"/>
          <w:rtl/>
        </w:rPr>
        <w:t>ان اقامة المدين تظلما من امر الاداء يغني عن اعلانه به ويقوم مقامه</w:t>
      </w:r>
      <w:r w:rsidRPr="007406FD">
        <w:rPr>
          <w:rStyle w:val="Hyperlink"/>
          <w:sz w:val="32"/>
          <w:szCs w:val="32"/>
        </w:rPr>
        <w:t>.</w:t>
      </w:r>
      <w:r w:rsidRPr="007406FD">
        <w:rPr>
          <w:sz w:val="32"/>
          <w:szCs w:val="32"/>
        </w:rPr>
        <w:fldChar w:fldCharType="end"/>
      </w:r>
    </w:p>
    <w:bookmarkStart w:id="5" w:name="Anchor44"/>
    <w:bookmarkEnd w:id="5"/>
    <w:p w:rsidR="007406FD" w:rsidRPr="007406FD" w:rsidRDefault="007406FD" w:rsidP="007406FD">
      <w:pPr>
        <w:rPr>
          <w:sz w:val="32"/>
          <w:szCs w:val="32"/>
        </w:rPr>
      </w:pPr>
      <w:r w:rsidRPr="007406FD">
        <w:rPr>
          <w:sz w:val="32"/>
          <w:szCs w:val="32"/>
        </w:rPr>
        <w:fldChar w:fldCharType="begin"/>
      </w:r>
      <w:r w:rsidRPr="007406FD">
        <w:rPr>
          <w:sz w:val="32"/>
          <w:szCs w:val="32"/>
        </w:rPr>
        <w:instrText xml:space="preserve"> HYPERLINK "http://www.law.gov.kw/KWT_CC-Ar/00_2014/00_%D8%A7%D9%84%D8%AF%D8%A7%D8%A6%D8%B1%D8%A9%20%D8%A7%D9%84%D8%AA%D8%AC%D8%A7%D8%B1%D9%8A%D8%A9/KWT-CC-Ar_2014-10-29_01949_Taan.html" \l "TM2014_1949_3" </w:instrText>
      </w:r>
      <w:r w:rsidRPr="007406FD">
        <w:rPr>
          <w:sz w:val="32"/>
          <w:szCs w:val="32"/>
        </w:rPr>
        <w:fldChar w:fldCharType="separate"/>
      </w:r>
      <w:r w:rsidRPr="007406FD">
        <w:rPr>
          <w:rStyle w:val="Hyperlink"/>
          <w:sz w:val="32"/>
          <w:szCs w:val="32"/>
        </w:rPr>
        <w:t xml:space="preserve">3- </w:t>
      </w:r>
      <w:r w:rsidRPr="007406FD">
        <w:rPr>
          <w:rStyle w:val="Hyperlink"/>
          <w:sz w:val="32"/>
          <w:szCs w:val="32"/>
          <w:rtl/>
        </w:rPr>
        <w:t>ان الحكم المطعون فيه قضى بسقوط الحق في التظلم للتقرير به بعد الميعاد لتخلف الطاعنة عن الحضور بعد شطب الدعوى وتجديدها فيغني هذا التظلم عن اعلانها بأمر الاداء ويقوم مقام اعلانها به</w:t>
      </w:r>
      <w:r w:rsidRPr="007406FD">
        <w:rPr>
          <w:rStyle w:val="Hyperlink"/>
          <w:sz w:val="32"/>
          <w:szCs w:val="32"/>
        </w:rPr>
        <w:t>.</w:t>
      </w:r>
      <w:r w:rsidRPr="007406FD">
        <w:rPr>
          <w:sz w:val="32"/>
          <w:szCs w:val="32"/>
        </w:rPr>
        <w:fldChar w:fldCharType="end"/>
      </w:r>
      <w:r w:rsidRPr="007406FD">
        <w:rPr>
          <w:sz w:val="32"/>
          <w:szCs w:val="32"/>
        </w:rPr>
        <w:br/>
      </w:r>
      <w:r w:rsidRPr="007406FD">
        <w:rPr>
          <w:sz w:val="32"/>
          <w:szCs w:val="32"/>
        </w:rPr>
        <w:br/>
      </w:r>
      <w:r w:rsidRPr="007406FD">
        <w:rPr>
          <w:sz w:val="32"/>
          <w:szCs w:val="32"/>
          <w:u w:val="single"/>
          <w:rtl/>
        </w:rPr>
        <w:t>ملاحظة</w:t>
      </w:r>
      <w:r w:rsidRPr="007406FD">
        <w:rPr>
          <w:sz w:val="32"/>
          <w:szCs w:val="32"/>
          <w:u w:val="single"/>
        </w:rPr>
        <w:t xml:space="preserve"> :</w:t>
      </w:r>
      <w:r w:rsidRPr="007406FD">
        <w:rPr>
          <w:sz w:val="32"/>
          <w:szCs w:val="32"/>
        </w:rPr>
        <w:br/>
      </w:r>
      <w:r w:rsidRPr="007406FD">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406FD" w:rsidRPr="007406FD" w:rsidRDefault="007406FD" w:rsidP="007406FD">
      <w:pPr>
        <w:rPr>
          <w:sz w:val="32"/>
          <w:szCs w:val="32"/>
        </w:rPr>
      </w:pPr>
      <w:bookmarkStart w:id="6" w:name="Anchor64"/>
      <w:bookmarkEnd w:id="6"/>
      <w:r w:rsidRPr="007406FD">
        <w:rPr>
          <w:b/>
          <w:bCs/>
          <w:sz w:val="32"/>
          <w:szCs w:val="32"/>
          <w:rtl/>
        </w:rPr>
        <w:t>المحكمة</w:t>
      </w:r>
    </w:p>
    <w:p w:rsidR="007406FD" w:rsidRPr="007406FD" w:rsidRDefault="007406FD" w:rsidP="007406FD">
      <w:pPr>
        <w:rPr>
          <w:sz w:val="32"/>
          <w:szCs w:val="32"/>
        </w:rPr>
      </w:pPr>
      <w:bookmarkStart w:id="7" w:name="Anchor65"/>
      <w:bookmarkEnd w:id="7"/>
      <w:r w:rsidRPr="007406FD">
        <w:rPr>
          <w:sz w:val="32"/>
          <w:szCs w:val="32"/>
          <w:rtl/>
        </w:rPr>
        <w:t>بعد الإطلاع على الاوراق والمداولة</w:t>
      </w:r>
      <w:r w:rsidRPr="007406FD">
        <w:rPr>
          <w:sz w:val="32"/>
          <w:szCs w:val="32"/>
        </w:rPr>
        <w:t>.</w:t>
      </w:r>
    </w:p>
    <w:p w:rsidR="007406FD" w:rsidRPr="007406FD" w:rsidRDefault="007406FD" w:rsidP="007406FD">
      <w:pPr>
        <w:rPr>
          <w:sz w:val="32"/>
          <w:szCs w:val="32"/>
        </w:rPr>
      </w:pPr>
      <w:bookmarkStart w:id="8" w:name="Anchor69"/>
      <w:bookmarkStart w:id="9" w:name="TM2014_1949_1"/>
      <w:bookmarkEnd w:id="8"/>
      <w:bookmarkEnd w:id="9"/>
      <w:r w:rsidRPr="007406FD">
        <w:rPr>
          <w:b/>
          <w:bCs/>
          <w:sz w:val="32"/>
          <w:szCs w:val="32"/>
          <w:rtl/>
        </w:rPr>
        <w:t>لما كان من المقرر أن لمحكمة الموضوع سلطة تحصيل وفهم الواقع في الدعوى وتقدير الأدلة وفى التحقق من صحة الاعلان،</w:t>
      </w:r>
    </w:p>
    <w:p w:rsidR="007406FD" w:rsidRPr="007406FD" w:rsidRDefault="007406FD" w:rsidP="007406FD">
      <w:pPr>
        <w:rPr>
          <w:sz w:val="32"/>
          <w:szCs w:val="32"/>
        </w:rPr>
      </w:pPr>
      <w:bookmarkStart w:id="10" w:name="Anchor80"/>
      <w:bookmarkStart w:id="11" w:name="TM2014_1949_2"/>
      <w:bookmarkEnd w:id="10"/>
      <w:bookmarkEnd w:id="11"/>
      <w:r w:rsidRPr="007406FD">
        <w:rPr>
          <w:b/>
          <w:bCs/>
          <w:sz w:val="32"/>
          <w:szCs w:val="32"/>
          <w:rtl/>
        </w:rPr>
        <w:t>وأنه متى أقام المدين تظلما من أمر الأداء فإن ذلك يغنى عن إعلانه به ويقوم مقامه</w:t>
      </w:r>
      <w:r w:rsidRPr="007406FD">
        <w:rPr>
          <w:b/>
          <w:bCs/>
          <w:sz w:val="32"/>
          <w:szCs w:val="32"/>
        </w:rPr>
        <w:t>.</w:t>
      </w:r>
      <w:r w:rsidRPr="007406FD">
        <w:rPr>
          <w:sz w:val="32"/>
          <w:szCs w:val="32"/>
        </w:rPr>
        <w:t xml:space="preserve"> </w:t>
      </w:r>
      <w:r w:rsidRPr="007406FD">
        <w:rPr>
          <w:sz w:val="32"/>
          <w:szCs w:val="32"/>
          <w:rtl/>
        </w:rPr>
        <w:t xml:space="preserve">لما كان ذلك، </w:t>
      </w:r>
      <w:bookmarkStart w:id="12" w:name="TM2014_1949_3"/>
      <w:bookmarkEnd w:id="12"/>
      <w:r w:rsidRPr="007406FD">
        <w:rPr>
          <w:b/>
          <w:bCs/>
          <w:sz w:val="32"/>
          <w:szCs w:val="32"/>
          <w:rtl/>
        </w:rPr>
        <w:t xml:space="preserve">وكان الحكم المطعون فيه القاضي بتأييد الحكم المستأنف القاضي بسقوط الحق في التظلم للتقرير به بعد الميعاد قد أقام قضاءه على ما إستخلصه من أن الطاعنة لا تماري في أنها قد سبق لها إقامة التظلم رقم 4042 لسنة 2011 في </w:t>
      </w:r>
      <w:r w:rsidRPr="007406FD">
        <w:rPr>
          <w:b/>
          <w:bCs/>
          <w:sz w:val="32"/>
          <w:szCs w:val="32"/>
        </w:rPr>
        <w:t xml:space="preserve">2011/6/27 </w:t>
      </w:r>
      <w:r w:rsidRPr="007406FD">
        <w:rPr>
          <w:b/>
          <w:bCs/>
          <w:sz w:val="32"/>
          <w:szCs w:val="32"/>
          <w:rtl/>
        </w:rPr>
        <w:t xml:space="preserve">من الأمر المتظلم منه وقد قضى فيه بإعتباره كأن لم يكن لتخلف الطاعنة عن الحضور بعد شطب الدعوى وتجديدها والذى تأيد استئنافيا بالحكم الصادر في الاستئناف رقم 5089 لسنة 2012 تجارى، ومن ثم فإن هذا التظلم يغنى عن إعلانها بأمر الأداء ويقوم مقام إعلانها به وبالتالي فإن ميعاد التظلم من أمر الأداء المتظلم منه يسرى في حق الطاعنة من تاريخ إقامة ذلك التظلم في </w:t>
      </w:r>
      <w:r w:rsidRPr="007406FD">
        <w:rPr>
          <w:b/>
          <w:bCs/>
          <w:sz w:val="32"/>
          <w:szCs w:val="32"/>
        </w:rPr>
        <w:t xml:space="preserve">2011/6/27 </w:t>
      </w:r>
      <w:r w:rsidRPr="007406FD">
        <w:rPr>
          <w:b/>
          <w:bCs/>
          <w:sz w:val="32"/>
          <w:szCs w:val="32"/>
          <w:rtl/>
        </w:rPr>
        <w:t xml:space="preserve">وينفتح به ميعاد التظلم منه إعتباراً من هذا التاريخ، وأن الثابت أن الطاعنة أقامت تظلمها الماثل بإيداع صحيفته في 2013/1/31 بعد إنقضاء ميعاد العشرة أيام المقررة للتظلم بما يكون معه غير مقبول شكلاً للتقرير </w:t>
      </w:r>
      <w:r w:rsidRPr="007406FD">
        <w:rPr>
          <w:b/>
          <w:bCs/>
          <w:sz w:val="32"/>
          <w:szCs w:val="32"/>
          <w:rtl/>
        </w:rPr>
        <w:lastRenderedPageBreak/>
        <w:t>به بعد الميعاد، فإن ما تنعاه الطاعنة بالسببين الاول والثاني يكون غير مقبول. أما ما تنعاه الطاعنة بالسبب الثالث فإنه لا يصادف محلا من قضاء الحكم المطعون فيه إذ وقف عند حد تأييد الحكم المستأنف فيما قضى به من عدم قبول التظلم شكلاً دون التصدي للموضوع وكان ما خلص إليه الحكم سائغاً وله أصله الثابت بالأوراق وكاف لحمل قضائه فإن ما تنعاه الطاعنة والذى يدور حول المجادلة في فهم واقع الدعوى لا يعدو أن يكون جدلاً موضوعيا فيما تستقل محكمة الموضوع بتقديره تنحسر عنه رقابة محكمة التمييز، ويضحى الطعن غير مقبول عملاً بالمادتين 152، 154/5 من قانون المرافعات</w:t>
      </w:r>
      <w:r w:rsidRPr="007406FD">
        <w:rPr>
          <w:b/>
          <w:bCs/>
          <w:sz w:val="32"/>
          <w:szCs w:val="32"/>
        </w:rPr>
        <w:t>.</w:t>
      </w:r>
    </w:p>
    <w:p w:rsidR="007406FD" w:rsidRPr="007406FD" w:rsidRDefault="007406FD" w:rsidP="007406FD">
      <w:pPr>
        <w:rPr>
          <w:sz w:val="32"/>
          <w:szCs w:val="32"/>
        </w:rPr>
      </w:pPr>
      <w:bookmarkStart w:id="13" w:name="Anchor208"/>
      <w:bookmarkEnd w:id="13"/>
      <w:r w:rsidRPr="007406FD">
        <w:rPr>
          <w:sz w:val="32"/>
          <w:szCs w:val="32"/>
          <w:rtl/>
        </w:rPr>
        <w:t>لذلــك</w:t>
      </w:r>
    </w:p>
    <w:p w:rsidR="007406FD" w:rsidRPr="007406FD" w:rsidRDefault="007406FD" w:rsidP="007406FD">
      <w:pPr>
        <w:rPr>
          <w:sz w:val="32"/>
          <w:szCs w:val="32"/>
        </w:rPr>
      </w:pPr>
      <w:bookmarkStart w:id="14" w:name="Anchor209"/>
      <w:bookmarkEnd w:id="14"/>
      <w:r w:rsidRPr="007406FD">
        <w:rPr>
          <w:sz w:val="32"/>
          <w:szCs w:val="32"/>
          <w:rtl/>
        </w:rPr>
        <w:t xml:space="preserve">قررت المحكمة </w:t>
      </w:r>
      <w:r w:rsidRPr="007406FD">
        <w:rPr>
          <w:sz w:val="32"/>
          <w:szCs w:val="32"/>
        </w:rPr>
        <w:t xml:space="preserve">– </w:t>
      </w:r>
      <w:r w:rsidRPr="007406FD">
        <w:rPr>
          <w:sz w:val="32"/>
          <w:szCs w:val="32"/>
          <w:rtl/>
        </w:rPr>
        <w:t xml:space="preserve">في غرفة المشورة </w:t>
      </w:r>
      <w:r w:rsidRPr="007406FD">
        <w:rPr>
          <w:sz w:val="32"/>
          <w:szCs w:val="32"/>
        </w:rPr>
        <w:t xml:space="preserve">– </w:t>
      </w:r>
      <w:r w:rsidRPr="007406FD">
        <w:rPr>
          <w:sz w:val="32"/>
          <w:szCs w:val="32"/>
          <w:rtl/>
        </w:rPr>
        <w:t>عدم قبول الطعن وألزمت الطاعنة المصروفات مع مصادرة الكفالة</w:t>
      </w:r>
      <w:r w:rsidRPr="007406FD">
        <w:rPr>
          <w:sz w:val="32"/>
          <w:szCs w:val="32"/>
        </w:rPr>
        <w:t>.</w:t>
      </w:r>
    </w:p>
    <w:p w:rsidR="007406FD" w:rsidRPr="007406FD" w:rsidRDefault="007406FD" w:rsidP="007406FD">
      <w:pPr>
        <w:rPr>
          <w:sz w:val="32"/>
          <w:szCs w:val="32"/>
        </w:rPr>
      </w:pPr>
    </w:p>
    <w:p w:rsidR="007406FD" w:rsidRPr="007406FD" w:rsidRDefault="007406FD" w:rsidP="007406FD">
      <w:pPr>
        <w:rPr>
          <w:sz w:val="32"/>
          <w:szCs w:val="32"/>
        </w:rPr>
      </w:pPr>
      <w:bookmarkStart w:id="15" w:name="Anchor221"/>
      <w:bookmarkEnd w:id="15"/>
      <w:r w:rsidRPr="007406FD">
        <w:rPr>
          <w:sz w:val="32"/>
          <w:szCs w:val="32"/>
        </w:rPr>
        <w:t>* * *</w:t>
      </w:r>
    </w:p>
    <w:p w:rsidR="008C2BA0" w:rsidRPr="007406FD" w:rsidRDefault="008C2BA0">
      <w:pPr>
        <w:rPr>
          <w:sz w:val="32"/>
          <w:szCs w:val="32"/>
        </w:rPr>
      </w:pPr>
    </w:p>
    <w:sectPr w:rsidR="008C2BA0" w:rsidRPr="007406F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01"/>
    <w:rsid w:val="0003272B"/>
    <w:rsid w:val="00702C01"/>
    <w:rsid w:val="007406FD"/>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6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6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95431">
      <w:bodyDiv w:val="1"/>
      <w:marLeft w:val="0"/>
      <w:marRight w:val="0"/>
      <w:marTop w:val="0"/>
      <w:marBottom w:val="0"/>
      <w:divBdr>
        <w:top w:val="none" w:sz="0" w:space="0" w:color="auto"/>
        <w:left w:val="none" w:sz="0" w:space="0" w:color="auto"/>
        <w:bottom w:val="none" w:sz="0" w:space="0" w:color="auto"/>
        <w:right w:val="none" w:sz="0" w:space="0" w:color="auto"/>
      </w:divBdr>
      <w:divsChild>
        <w:div w:id="1896814494">
          <w:marLeft w:val="0"/>
          <w:marRight w:val="0"/>
          <w:marTop w:val="0"/>
          <w:marBottom w:val="0"/>
          <w:divBdr>
            <w:top w:val="none" w:sz="0" w:space="0" w:color="auto"/>
            <w:left w:val="none" w:sz="0" w:space="0" w:color="auto"/>
            <w:bottom w:val="none" w:sz="0" w:space="0" w:color="auto"/>
            <w:right w:val="none" w:sz="0" w:space="0" w:color="auto"/>
          </w:divBdr>
        </w:div>
        <w:div w:id="306977253">
          <w:marLeft w:val="0"/>
          <w:marRight w:val="0"/>
          <w:marTop w:val="0"/>
          <w:marBottom w:val="0"/>
          <w:divBdr>
            <w:top w:val="none" w:sz="0" w:space="0" w:color="auto"/>
            <w:left w:val="none" w:sz="0" w:space="0" w:color="auto"/>
            <w:bottom w:val="none" w:sz="0" w:space="0" w:color="auto"/>
            <w:right w:val="none" w:sz="0" w:space="0" w:color="auto"/>
          </w:divBdr>
        </w:div>
        <w:div w:id="1964193262">
          <w:marLeft w:val="0"/>
          <w:marRight w:val="0"/>
          <w:marTop w:val="0"/>
          <w:marBottom w:val="0"/>
          <w:divBdr>
            <w:top w:val="none" w:sz="0" w:space="0" w:color="auto"/>
            <w:left w:val="none" w:sz="0" w:space="0" w:color="auto"/>
            <w:bottom w:val="none" w:sz="0" w:space="0" w:color="auto"/>
            <w:right w:val="none" w:sz="0" w:space="0" w:color="auto"/>
          </w:divBdr>
        </w:div>
        <w:div w:id="54478479">
          <w:marLeft w:val="0"/>
          <w:marRight w:val="0"/>
          <w:marTop w:val="0"/>
          <w:marBottom w:val="0"/>
          <w:divBdr>
            <w:top w:val="none" w:sz="0" w:space="0" w:color="auto"/>
            <w:left w:val="none" w:sz="0" w:space="0" w:color="auto"/>
            <w:bottom w:val="none" w:sz="0" w:space="0" w:color="auto"/>
            <w:right w:val="none" w:sz="0" w:space="0" w:color="auto"/>
          </w:divBdr>
        </w:div>
        <w:div w:id="133644721">
          <w:marLeft w:val="0"/>
          <w:marRight w:val="0"/>
          <w:marTop w:val="0"/>
          <w:marBottom w:val="0"/>
          <w:divBdr>
            <w:top w:val="none" w:sz="0" w:space="0" w:color="auto"/>
            <w:left w:val="none" w:sz="0" w:space="0" w:color="auto"/>
            <w:bottom w:val="none" w:sz="0" w:space="0" w:color="auto"/>
            <w:right w:val="none" w:sz="0" w:space="0" w:color="auto"/>
          </w:divBdr>
        </w:div>
        <w:div w:id="968432789">
          <w:marLeft w:val="0"/>
          <w:marRight w:val="0"/>
          <w:marTop w:val="0"/>
          <w:marBottom w:val="0"/>
          <w:divBdr>
            <w:top w:val="none" w:sz="0" w:space="0" w:color="auto"/>
            <w:left w:val="none" w:sz="0" w:space="0" w:color="auto"/>
            <w:bottom w:val="none" w:sz="0" w:space="0" w:color="auto"/>
            <w:right w:val="none" w:sz="0" w:space="0" w:color="auto"/>
          </w:divBdr>
        </w:div>
        <w:div w:id="567232034">
          <w:marLeft w:val="0"/>
          <w:marRight w:val="0"/>
          <w:marTop w:val="0"/>
          <w:marBottom w:val="0"/>
          <w:divBdr>
            <w:top w:val="none" w:sz="0" w:space="0" w:color="auto"/>
            <w:left w:val="none" w:sz="0" w:space="0" w:color="auto"/>
            <w:bottom w:val="none" w:sz="0" w:space="0" w:color="auto"/>
            <w:right w:val="none" w:sz="0" w:space="0" w:color="auto"/>
          </w:divBdr>
        </w:div>
        <w:div w:id="325136578">
          <w:marLeft w:val="0"/>
          <w:marRight w:val="0"/>
          <w:marTop w:val="0"/>
          <w:marBottom w:val="0"/>
          <w:divBdr>
            <w:top w:val="none" w:sz="0" w:space="0" w:color="auto"/>
            <w:left w:val="none" w:sz="0" w:space="0" w:color="auto"/>
            <w:bottom w:val="none" w:sz="0" w:space="0" w:color="auto"/>
            <w:right w:val="none" w:sz="0" w:space="0" w:color="auto"/>
          </w:divBdr>
        </w:div>
        <w:div w:id="415132660">
          <w:marLeft w:val="0"/>
          <w:marRight w:val="0"/>
          <w:marTop w:val="0"/>
          <w:marBottom w:val="0"/>
          <w:divBdr>
            <w:top w:val="none" w:sz="0" w:space="0" w:color="auto"/>
            <w:left w:val="none" w:sz="0" w:space="0" w:color="auto"/>
            <w:bottom w:val="none" w:sz="0" w:space="0" w:color="auto"/>
            <w:right w:val="none" w:sz="0" w:space="0" w:color="auto"/>
          </w:divBdr>
        </w:div>
        <w:div w:id="113640938">
          <w:marLeft w:val="0"/>
          <w:marRight w:val="0"/>
          <w:marTop w:val="0"/>
          <w:marBottom w:val="0"/>
          <w:divBdr>
            <w:top w:val="none" w:sz="0" w:space="0" w:color="auto"/>
            <w:left w:val="none" w:sz="0" w:space="0" w:color="auto"/>
            <w:bottom w:val="none" w:sz="0" w:space="0" w:color="auto"/>
            <w:right w:val="none" w:sz="0" w:space="0" w:color="auto"/>
          </w:divBdr>
        </w:div>
        <w:div w:id="1551066362">
          <w:marLeft w:val="0"/>
          <w:marRight w:val="0"/>
          <w:marTop w:val="0"/>
          <w:marBottom w:val="0"/>
          <w:divBdr>
            <w:top w:val="none" w:sz="0" w:space="0" w:color="auto"/>
            <w:left w:val="none" w:sz="0" w:space="0" w:color="auto"/>
            <w:bottom w:val="none" w:sz="0" w:space="0" w:color="auto"/>
            <w:right w:val="none" w:sz="0" w:space="0" w:color="auto"/>
          </w:divBdr>
        </w:div>
        <w:div w:id="1908801818">
          <w:marLeft w:val="0"/>
          <w:marRight w:val="0"/>
          <w:marTop w:val="0"/>
          <w:marBottom w:val="0"/>
          <w:divBdr>
            <w:top w:val="none" w:sz="0" w:space="0" w:color="auto"/>
            <w:left w:val="none" w:sz="0" w:space="0" w:color="auto"/>
            <w:bottom w:val="none" w:sz="0" w:space="0" w:color="auto"/>
            <w:right w:val="none" w:sz="0" w:space="0" w:color="auto"/>
          </w:divBdr>
        </w:div>
      </w:divsChild>
    </w:div>
    <w:div w:id="1510024873">
      <w:bodyDiv w:val="1"/>
      <w:marLeft w:val="0"/>
      <w:marRight w:val="0"/>
      <w:marTop w:val="0"/>
      <w:marBottom w:val="0"/>
      <w:divBdr>
        <w:top w:val="none" w:sz="0" w:space="0" w:color="auto"/>
        <w:left w:val="none" w:sz="0" w:space="0" w:color="auto"/>
        <w:bottom w:val="none" w:sz="0" w:space="0" w:color="auto"/>
        <w:right w:val="none" w:sz="0" w:space="0" w:color="auto"/>
      </w:divBdr>
      <w:divsChild>
        <w:div w:id="1611429584">
          <w:marLeft w:val="0"/>
          <w:marRight w:val="0"/>
          <w:marTop w:val="0"/>
          <w:marBottom w:val="0"/>
          <w:divBdr>
            <w:top w:val="none" w:sz="0" w:space="0" w:color="auto"/>
            <w:left w:val="none" w:sz="0" w:space="0" w:color="auto"/>
            <w:bottom w:val="none" w:sz="0" w:space="0" w:color="auto"/>
            <w:right w:val="none" w:sz="0" w:space="0" w:color="auto"/>
          </w:divBdr>
        </w:div>
        <w:div w:id="1076367378">
          <w:marLeft w:val="0"/>
          <w:marRight w:val="0"/>
          <w:marTop w:val="0"/>
          <w:marBottom w:val="0"/>
          <w:divBdr>
            <w:top w:val="none" w:sz="0" w:space="0" w:color="auto"/>
            <w:left w:val="none" w:sz="0" w:space="0" w:color="auto"/>
            <w:bottom w:val="none" w:sz="0" w:space="0" w:color="auto"/>
            <w:right w:val="none" w:sz="0" w:space="0" w:color="auto"/>
          </w:divBdr>
        </w:div>
        <w:div w:id="363868534">
          <w:marLeft w:val="0"/>
          <w:marRight w:val="0"/>
          <w:marTop w:val="0"/>
          <w:marBottom w:val="0"/>
          <w:divBdr>
            <w:top w:val="none" w:sz="0" w:space="0" w:color="auto"/>
            <w:left w:val="none" w:sz="0" w:space="0" w:color="auto"/>
            <w:bottom w:val="none" w:sz="0" w:space="0" w:color="auto"/>
            <w:right w:val="none" w:sz="0" w:space="0" w:color="auto"/>
          </w:divBdr>
        </w:div>
        <w:div w:id="37173585">
          <w:marLeft w:val="0"/>
          <w:marRight w:val="0"/>
          <w:marTop w:val="0"/>
          <w:marBottom w:val="0"/>
          <w:divBdr>
            <w:top w:val="none" w:sz="0" w:space="0" w:color="auto"/>
            <w:left w:val="none" w:sz="0" w:space="0" w:color="auto"/>
            <w:bottom w:val="none" w:sz="0" w:space="0" w:color="auto"/>
            <w:right w:val="none" w:sz="0" w:space="0" w:color="auto"/>
          </w:divBdr>
        </w:div>
        <w:div w:id="1641686722">
          <w:marLeft w:val="0"/>
          <w:marRight w:val="0"/>
          <w:marTop w:val="0"/>
          <w:marBottom w:val="0"/>
          <w:divBdr>
            <w:top w:val="none" w:sz="0" w:space="0" w:color="auto"/>
            <w:left w:val="none" w:sz="0" w:space="0" w:color="auto"/>
            <w:bottom w:val="none" w:sz="0" w:space="0" w:color="auto"/>
            <w:right w:val="none" w:sz="0" w:space="0" w:color="auto"/>
          </w:divBdr>
        </w:div>
        <w:div w:id="1699769878">
          <w:marLeft w:val="0"/>
          <w:marRight w:val="0"/>
          <w:marTop w:val="0"/>
          <w:marBottom w:val="0"/>
          <w:divBdr>
            <w:top w:val="none" w:sz="0" w:space="0" w:color="auto"/>
            <w:left w:val="none" w:sz="0" w:space="0" w:color="auto"/>
            <w:bottom w:val="none" w:sz="0" w:space="0" w:color="auto"/>
            <w:right w:val="none" w:sz="0" w:space="0" w:color="auto"/>
          </w:divBdr>
        </w:div>
        <w:div w:id="1679884939">
          <w:marLeft w:val="0"/>
          <w:marRight w:val="0"/>
          <w:marTop w:val="0"/>
          <w:marBottom w:val="0"/>
          <w:divBdr>
            <w:top w:val="none" w:sz="0" w:space="0" w:color="auto"/>
            <w:left w:val="none" w:sz="0" w:space="0" w:color="auto"/>
            <w:bottom w:val="none" w:sz="0" w:space="0" w:color="auto"/>
            <w:right w:val="none" w:sz="0" w:space="0" w:color="auto"/>
          </w:divBdr>
        </w:div>
        <w:div w:id="311103004">
          <w:marLeft w:val="0"/>
          <w:marRight w:val="0"/>
          <w:marTop w:val="0"/>
          <w:marBottom w:val="0"/>
          <w:divBdr>
            <w:top w:val="none" w:sz="0" w:space="0" w:color="auto"/>
            <w:left w:val="none" w:sz="0" w:space="0" w:color="auto"/>
            <w:bottom w:val="none" w:sz="0" w:space="0" w:color="auto"/>
            <w:right w:val="none" w:sz="0" w:space="0" w:color="auto"/>
          </w:divBdr>
        </w:div>
        <w:div w:id="1310137725">
          <w:marLeft w:val="0"/>
          <w:marRight w:val="0"/>
          <w:marTop w:val="0"/>
          <w:marBottom w:val="0"/>
          <w:divBdr>
            <w:top w:val="none" w:sz="0" w:space="0" w:color="auto"/>
            <w:left w:val="none" w:sz="0" w:space="0" w:color="auto"/>
            <w:bottom w:val="none" w:sz="0" w:space="0" w:color="auto"/>
            <w:right w:val="none" w:sz="0" w:space="0" w:color="auto"/>
          </w:divBdr>
        </w:div>
        <w:div w:id="1205367692">
          <w:marLeft w:val="0"/>
          <w:marRight w:val="0"/>
          <w:marTop w:val="0"/>
          <w:marBottom w:val="0"/>
          <w:divBdr>
            <w:top w:val="none" w:sz="0" w:space="0" w:color="auto"/>
            <w:left w:val="none" w:sz="0" w:space="0" w:color="auto"/>
            <w:bottom w:val="none" w:sz="0" w:space="0" w:color="auto"/>
            <w:right w:val="none" w:sz="0" w:space="0" w:color="auto"/>
          </w:divBdr>
        </w:div>
        <w:div w:id="1793471807">
          <w:marLeft w:val="0"/>
          <w:marRight w:val="0"/>
          <w:marTop w:val="0"/>
          <w:marBottom w:val="0"/>
          <w:divBdr>
            <w:top w:val="none" w:sz="0" w:space="0" w:color="auto"/>
            <w:left w:val="none" w:sz="0" w:space="0" w:color="auto"/>
            <w:bottom w:val="none" w:sz="0" w:space="0" w:color="auto"/>
            <w:right w:val="none" w:sz="0" w:space="0" w:color="auto"/>
          </w:divBdr>
        </w:div>
        <w:div w:id="103685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2020-04-26T11:35:00Z</dcterms:created>
  <dcterms:modified xsi:type="dcterms:W3CDTF">2020-04-26T11:35:00Z</dcterms:modified>
</cp:coreProperties>
</file>